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7C" w:rsidRPr="00B74B6C" w:rsidRDefault="0086427C" w:rsidP="00E82545">
      <w:pPr>
        <w:ind w:right="424"/>
        <w:jc w:val="center"/>
        <w:rPr>
          <w:rFonts w:eastAsia="Times New Roman"/>
          <w:b/>
          <w:bCs/>
          <w:sz w:val="24"/>
          <w:szCs w:val="28"/>
        </w:rPr>
      </w:pPr>
    </w:p>
    <w:p w:rsidR="00092F47" w:rsidRPr="00B74B6C" w:rsidRDefault="00092F47" w:rsidP="00E82545">
      <w:pPr>
        <w:ind w:right="424"/>
        <w:jc w:val="center"/>
        <w:rPr>
          <w:b/>
          <w:sz w:val="24"/>
          <w:szCs w:val="24"/>
        </w:rPr>
      </w:pPr>
      <w:r w:rsidRPr="00B74B6C">
        <w:rPr>
          <w:rFonts w:eastAsia="Times New Roman"/>
          <w:b/>
          <w:bCs/>
          <w:sz w:val="24"/>
          <w:szCs w:val="24"/>
        </w:rPr>
        <w:t>Положение</w:t>
      </w:r>
      <w:r w:rsidRPr="00B74B6C">
        <w:rPr>
          <w:b/>
          <w:sz w:val="24"/>
          <w:szCs w:val="24"/>
        </w:rPr>
        <w:t xml:space="preserve"> </w:t>
      </w:r>
    </w:p>
    <w:p w:rsidR="00D41BFC" w:rsidRPr="00B74B6C" w:rsidRDefault="00092F47" w:rsidP="00E82545">
      <w:pPr>
        <w:ind w:right="424"/>
        <w:jc w:val="center"/>
        <w:rPr>
          <w:rFonts w:eastAsia="Times New Roman"/>
          <w:b/>
          <w:bCs/>
          <w:sz w:val="24"/>
          <w:szCs w:val="24"/>
        </w:rPr>
      </w:pPr>
      <w:r w:rsidRPr="00B74B6C">
        <w:rPr>
          <w:rFonts w:eastAsia="Times New Roman"/>
          <w:b/>
          <w:bCs/>
          <w:sz w:val="24"/>
          <w:szCs w:val="24"/>
        </w:rPr>
        <w:t>об организации и проведении регионально</w:t>
      </w:r>
      <w:r w:rsidR="000E6233" w:rsidRPr="00B74B6C">
        <w:rPr>
          <w:rFonts w:eastAsia="Times New Roman"/>
          <w:b/>
          <w:bCs/>
          <w:sz w:val="24"/>
          <w:szCs w:val="24"/>
        </w:rPr>
        <w:t>го</w:t>
      </w:r>
      <w:r w:rsidRPr="00B74B6C">
        <w:rPr>
          <w:rFonts w:eastAsia="Times New Roman"/>
          <w:b/>
          <w:bCs/>
          <w:sz w:val="24"/>
          <w:szCs w:val="24"/>
        </w:rPr>
        <w:t xml:space="preserve"> конкурс</w:t>
      </w:r>
      <w:r w:rsidR="000E6233" w:rsidRPr="00B74B6C">
        <w:rPr>
          <w:rFonts w:eastAsia="Times New Roman"/>
          <w:b/>
          <w:bCs/>
          <w:sz w:val="24"/>
          <w:szCs w:val="24"/>
        </w:rPr>
        <w:t>а</w:t>
      </w:r>
    </w:p>
    <w:p w:rsidR="001827B0" w:rsidRPr="00B74B6C" w:rsidRDefault="00DC7838" w:rsidP="00E82545">
      <w:pPr>
        <w:ind w:right="424"/>
        <w:jc w:val="center"/>
        <w:rPr>
          <w:b/>
          <w:sz w:val="24"/>
          <w:szCs w:val="24"/>
        </w:rPr>
      </w:pPr>
      <w:r w:rsidRPr="00B74B6C">
        <w:rPr>
          <w:rFonts w:eastAsia="Times New Roman"/>
          <w:b/>
          <w:bCs/>
          <w:sz w:val="24"/>
          <w:szCs w:val="24"/>
        </w:rPr>
        <w:t>«Л</w:t>
      </w:r>
      <w:r w:rsidR="00092F47" w:rsidRPr="00B74B6C">
        <w:rPr>
          <w:rFonts w:eastAsia="Times New Roman"/>
          <w:b/>
          <w:bCs/>
          <w:sz w:val="24"/>
          <w:szCs w:val="24"/>
        </w:rPr>
        <w:t>учшие практики наставничества»</w:t>
      </w:r>
    </w:p>
    <w:p w:rsidR="001827B0" w:rsidRPr="00B74B6C" w:rsidRDefault="001827B0" w:rsidP="00E82545">
      <w:pPr>
        <w:spacing w:line="200" w:lineRule="exact"/>
        <w:ind w:right="424"/>
        <w:rPr>
          <w:sz w:val="24"/>
          <w:szCs w:val="24"/>
        </w:rPr>
      </w:pPr>
    </w:p>
    <w:p w:rsidR="00DC7838" w:rsidRPr="00B74B6C" w:rsidRDefault="00DC7838" w:rsidP="00E82545">
      <w:pPr>
        <w:pStyle w:val="a6"/>
        <w:spacing w:line="259" w:lineRule="auto"/>
        <w:ind w:left="0"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bCs/>
          <w:sz w:val="24"/>
          <w:szCs w:val="24"/>
        </w:rPr>
        <w:t>1</w:t>
      </w:r>
      <w:r w:rsidR="00477E66" w:rsidRPr="00B74B6C">
        <w:rPr>
          <w:rFonts w:eastAsia="Times New Roman"/>
          <w:bCs/>
          <w:sz w:val="24"/>
          <w:szCs w:val="24"/>
        </w:rPr>
        <w:t xml:space="preserve">. </w:t>
      </w:r>
      <w:r w:rsidRPr="00B74B6C">
        <w:rPr>
          <w:rFonts w:eastAsia="Times New Roman"/>
          <w:sz w:val="24"/>
          <w:szCs w:val="24"/>
        </w:rPr>
        <w:t>Общие положения</w:t>
      </w:r>
    </w:p>
    <w:p w:rsidR="000E6233" w:rsidRPr="00B74B6C" w:rsidRDefault="000E6233" w:rsidP="00E82545">
      <w:pPr>
        <w:pStyle w:val="a6"/>
        <w:numPr>
          <w:ilvl w:val="1"/>
          <w:numId w:val="2"/>
        </w:numPr>
        <w:ind w:left="0"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Настоящее положение об организации и проведении регионального конкурса «Лучшие практики наставничества» в </w:t>
      </w:r>
      <w:r w:rsidR="008E6C38" w:rsidRPr="00B74B6C">
        <w:rPr>
          <w:rFonts w:eastAsia="Times New Roman"/>
          <w:sz w:val="24"/>
          <w:szCs w:val="24"/>
        </w:rPr>
        <w:t>Ивановской</w:t>
      </w:r>
      <w:r w:rsidRPr="00B74B6C">
        <w:rPr>
          <w:rFonts w:eastAsia="Times New Roman"/>
          <w:sz w:val="24"/>
          <w:szCs w:val="24"/>
        </w:rPr>
        <w:t xml:space="preserve"> области (далее – Положение, Конкурс) определяет модель и структуру Конкурса, финансовое обеспечение, место, сроки, требования к составу участников и </w:t>
      </w:r>
      <w:r w:rsidR="00894CF2" w:rsidRPr="00B74B6C">
        <w:rPr>
          <w:rFonts w:eastAsia="Times New Roman"/>
          <w:sz w:val="24"/>
          <w:szCs w:val="24"/>
        </w:rPr>
        <w:t xml:space="preserve">Экспертного совета </w:t>
      </w:r>
      <w:r w:rsidRPr="00B74B6C">
        <w:rPr>
          <w:rFonts w:eastAsia="Times New Roman"/>
          <w:sz w:val="24"/>
          <w:szCs w:val="24"/>
        </w:rPr>
        <w:t xml:space="preserve">Конкурса, представлению материалов, конкурсные мероприятия, включая отбор </w:t>
      </w:r>
      <w:r w:rsidR="00385838" w:rsidRPr="00B74B6C">
        <w:rPr>
          <w:rFonts w:eastAsia="Times New Roman"/>
          <w:sz w:val="24"/>
          <w:szCs w:val="24"/>
        </w:rPr>
        <w:t>финалистов</w:t>
      </w:r>
      <w:r w:rsidRPr="00B74B6C">
        <w:rPr>
          <w:rFonts w:eastAsia="Times New Roman"/>
          <w:sz w:val="24"/>
          <w:szCs w:val="24"/>
        </w:rPr>
        <w:t xml:space="preserve"> и победител</w:t>
      </w:r>
      <w:r w:rsidR="00385838" w:rsidRPr="00B74B6C">
        <w:rPr>
          <w:rFonts w:eastAsia="Times New Roman"/>
          <w:sz w:val="24"/>
          <w:szCs w:val="24"/>
        </w:rPr>
        <w:t>ей</w:t>
      </w:r>
      <w:r w:rsidRPr="00B74B6C">
        <w:rPr>
          <w:rFonts w:eastAsia="Times New Roman"/>
          <w:sz w:val="24"/>
          <w:szCs w:val="24"/>
        </w:rPr>
        <w:t xml:space="preserve"> Конкурса.</w:t>
      </w:r>
    </w:p>
    <w:p w:rsidR="000E6233" w:rsidRPr="00B74B6C" w:rsidRDefault="008E6C38" w:rsidP="00E82545">
      <w:pPr>
        <w:pStyle w:val="a6"/>
        <w:numPr>
          <w:ilvl w:val="1"/>
          <w:numId w:val="2"/>
        </w:numPr>
        <w:ind w:left="0"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Организатором </w:t>
      </w:r>
      <w:r w:rsidR="000E6233" w:rsidRPr="00B74B6C">
        <w:rPr>
          <w:rFonts w:eastAsia="Times New Roman"/>
          <w:sz w:val="24"/>
          <w:szCs w:val="24"/>
        </w:rPr>
        <w:t>Конкурса явля</w:t>
      </w:r>
      <w:r w:rsidRPr="00B74B6C">
        <w:rPr>
          <w:rFonts w:eastAsia="Times New Roman"/>
          <w:sz w:val="24"/>
          <w:szCs w:val="24"/>
        </w:rPr>
        <w:t>ется Ивановская областная общественная организация по защите прав и интересов специалистов со средним медицинским образованием</w:t>
      </w:r>
      <w:r w:rsidR="000E6233" w:rsidRPr="00B74B6C">
        <w:rPr>
          <w:rFonts w:eastAsia="Times New Roman"/>
          <w:sz w:val="24"/>
          <w:szCs w:val="24"/>
        </w:rPr>
        <w:t xml:space="preserve"> (далее </w:t>
      </w:r>
      <w:r w:rsidRPr="00B74B6C">
        <w:rPr>
          <w:rFonts w:eastAsia="Times New Roman"/>
          <w:sz w:val="24"/>
          <w:szCs w:val="24"/>
        </w:rPr>
        <w:t>–</w:t>
      </w:r>
      <w:r w:rsidR="000E6233" w:rsidRPr="00B74B6C">
        <w:rPr>
          <w:rFonts w:eastAsia="Times New Roman"/>
          <w:sz w:val="24"/>
          <w:szCs w:val="24"/>
        </w:rPr>
        <w:t xml:space="preserve"> </w:t>
      </w:r>
      <w:r w:rsidRPr="00B74B6C">
        <w:rPr>
          <w:rFonts w:eastAsia="Times New Roman"/>
          <w:sz w:val="24"/>
          <w:szCs w:val="24"/>
        </w:rPr>
        <w:t>ИООО по защите прав и интересов СМО</w:t>
      </w:r>
      <w:r w:rsidR="000E6233" w:rsidRPr="00B74B6C">
        <w:rPr>
          <w:rFonts w:eastAsia="Times New Roman"/>
          <w:sz w:val="24"/>
          <w:szCs w:val="24"/>
        </w:rPr>
        <w:t>).</w:t>
      </w:r>
    </w:p>
    <w:p w:rsidR="004324DA" w:rsidRPr="00B74B6C" w:rsidRDefault="00D013F1" w:rsidP="00E82545">
      <w:pPr>
        <w:pStyle w:val="a6"/>
        <w:numPr>
          <w:ilvl w:val="1"/>
          <w:numId w:val="2"/>
        </w:numPr>
        <w:ind w:left="0"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Социальны</w:t>
      </w:r>
      <w:r w:rsidR="004324DA" w:rsidRPr="00B74B6C">
        <w:rPr>
          <w:rFonts w:eastAsia="Times New Roman"/>
          <w:sz w:val="24"/>
          <w:szCs w:val="24"/>
        </w:rPr>
        <w:t>е</w:t>
      </w:r>
      <w:r w:rsidRPr="00B74B6C">
        <w:rPr>
          <w:rFonts w:eastAsia="Times New Roman"/>
          <w:sz w:val="24"/>
          <w:szCs w:val="24"/>
        </w:rPr>
        <w:t xml:space="preserve"> партнер</w:t>
      </w:r>
      <w:r w:rsidR="004324DA" w:rsidRPr="00B74B6C">
        <w:rPr>
          <w:rFonts w:eastAsia="Times New Roman"/>
          <w:sz w:val="24"/>
          <w:szCs w:val="24"/>
        </w:rPr>
        <w:t>ы</w:t>
      </w:r>
      <w:r w:rsidRPr="00B74B6C">
        <w:rPr>
          <w:rFonts w:eastAsia="Times New Roman"/>
          <w:sz w:val="24"/>
          <w:szCs w:val="24"/>
        </w:rPr>
        <w:t xml:space="preserve"> Конкурса</w:t>
      </w:r>
      <w:r w:rsidR="00894CF2" w:rsidRPr="00B74B6C">
        <w:rPr>
          <w:rFonts w:eastAsia="Times New Roman"/>
          <w:sz w:val="24"/>
          <w:szCs w:val="24"/>
        </w:rPr>
        <w:t>:</w:t>
      </w:r>
    </w:p>
    <w:p w:rsidR="00D013F1" w:rsidRPr="00B74B6C" w:rsidRDefault="00D013F1" w:rsidP="004324DA">
      <w:pPr>
        <w:pStyle w:val="a6"/>
        <w:ind w:left="709"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 </w:t>
      </w:r>
      <w:r w:rsidR="00D41BFC" w:rsidRPr="00B74B6C">
        <w:rPr>
          <w:rFonts w:eastAsia="Times New Roman"/>
          <w:sz w:val="24"/>
          <w:szCs w:val="24"/>
        </w:rPr>
        <w:t>-</w:t>
      </w:r>
      <w:r w:rsidRPr="00B74B6C">
        <w:rPr>
          <w:rFonts w:eastAsia="Times New Roman"/>
          <w:sz w:val="24"/>
          <w:szCs w:val="24"/>
        </w:rPr>
        <w:t xml:space="preserve"> Департамент здр</w:t>
      </w:r>
      <w:r w:rsidR="00D41BFC" w:rsidRPr="00B74B6C">
        <w:rPr>
          <w:rFonts w:eastAsia="Times New Roman"/>
          <w:sz w:val="24"/>
          <w:szCs w:val="24"/>
        </w:rPr>
        <w:t>авоохранения Ивановской области;</w:t>
      </w:r>
    </w:p>
    <w:p w:rsidR="00D41BFC" w:rsidRDefault="00D41BFC" w:rsidP="004324DA">
      <w:pPr>
        <w:pStyle w:val="a6"/>
        <w:ind w:left="709" w:right="424"/>
        <w:jc w:val="both"/>
        <w:rPr>
          <w:color w:val="000000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Pr="00B74B6C">
        <w:rPr>
          <w:color w:val="000000"/>
          <w:sz w:val="24"/>
          <w:szCs w:val="24"/>
        </w:rPr>
        <w:t>Ивановская областная организация профсоюза работников здрав</w:t>
      </w:r>
      <w:r w:rsidR="005F2217">
        <w:rPr>
          <w:color w:val="000000"/>
          <w:sz w:val="24"/>
          <w:szCs w:val="24"/>
        </w:rPr>
        <w:t>оохранения Российской Федерации;</w:t>
      </w:r>
    </w:p>
    <w:p w:rsidR="005F2217" w:rsidRPr="00B74B6C" w:rsidRDefault="005F2217" w:rsidP="004324DA">
      <w:pPr>
        <w:pStyle w:val="a6"/>
        <w:ind w:left="709" w:right="424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>- ОГБПОУ «Ивановский медицинский колледж».</w:t>
      </w:r>
    </w:p>
    <w:p w:rsidR="00F55F89" w:rsidRPr="00B74B6C" w:rsidRDefault="004E0082" w:rsidP="00E82545">
      <w:pPr>
        <w:pStyle w:val="a6"/>
        <w:numPr>
          <w:ilvl w:val="1"/>
          <w:numId w:val="2"/>
        </w:numPr>
        <w:ind w:left="0"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Цель </w:t>
      </w:r>
      <w:r w:rsidR="00F55F89" w:rsidRPr="00B74B6C">
        <w:rPr>
          <w:rFonts w:eastAsia="Times New Roman"/>
          <w:sz w:val="24"/>
          <w:szCs w:val="24"/>
        </w:rPr>
        <w:t>Конкурса: р</w:t>
      </w:r>
      <w:r w:rsidR="00477E66" w:rsidRPr="00B74B6C">
        <w:rPr>
          <w:rFonts w:eastAsia="Times New Roman"/>
          <w:sz w:val="24"/>
          <w:szCs w:val="24"/>
        </w:rPr>
        <w:t xml:space="preserve">азвитие </w:t>
      </w:r>
      <w:r w:rsidRPr="00B74B6C">
        <w:rPr>
          <w:rFonts w:eastAsia="Times New Roman"/>
          <w:sz w:val="24"/>
          <w:szCs w:val="24"/>
        </w:rPr>
        <w:t>института</w:t>
      </w:r>
      <w:r w:rsidR="00477E66" w:rsidRPr="00B74B6C">
        <w:rPr>
          <w:rFonts w:eastAsia="Times New Roman"/>
          <w:sz w:val="24"/>
          <w:szCs w:val="24"/>
        </w:rPr>
        <w:t xml:space="preserve"> наставничества</w:t>
      </w:r>
      <w:r w:rsidR="00457160" w:rsidRPr="00B74B6C">
        <w:rPr>
          <w:rFonts w:eastAsia="Times New Roman"/>
          <w:sz w:val="24"/>
          <w:szCs w:val="24"/>
        </w:rPr>
        <w:t xml:space="preserve"> в </w:t>
      </w:r>
      <w:r w:rsidR="008E6C38" w:rsidRPr="00B74B6C">
        <w:rPr>
          <w:rFonts w:eastAsia="Times New Roman"/>
          <w:sz w:val="24"/>
          <w:szCs w:val="24"/>
        </w:rPr>
        <w:t>здравоохранении</w:t>
      </w:r>
      <w:r w:rsidR="00E4276D">
        <w:rPr>
          <w:rFonts w:eastAsia="Times New Roman"/>
          <w:sz w:val="24"/>
          <w:szCs w:val="24"/>
        </w:rPr>
        <w:t xml:space="preserve"> и образовательных организациях, ведущих подготовку специалистов со СМО в</w:t>
      </w:r>
      <w:r w:rsidR="008E6C38" w:rsidRPr="00B74B6C">
        <w:rPr>
          <w:rFonts w:eastAsia="Times New Roman"/>
          <w:sz w:val="24"/>
          <w:szCs w:val="24"/>
        </w:rPr>
        <w:t xml:space="preserve"> Ивановской области</w:t>
      </w:r>
      <w:r w:rsidRPr="00B74B6C">
        <w:rPr>
          <w:rFonts w:eastAsia="Times New Roman"/>
          <w:sz w:val="24"/>
          <w:szCs w:val="24"/>
        </w:rPr>
        <w:t>.</w:t>
      </w:r>
    </w:p>
    <w:p w:rsidR="00F55F89" w:rsidRPr="00B74B6C" w:rsidRDefault="00F55F8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1.4. Задачи</w:t>
      </w:r>
      <w:r w:rsidR="00477E66" w:rsidRPr="00B74B6C">
        <w:rPr>
          <w:rFonts w:eastAsia="Times New Roman"/>
          <w:sz w:val="24"/>
          <w:szCs w:val="24"/>
        </w:rPr>
        <w:t xml:space="preserve"> Конкурса</w:t>
      </w:r>
      <w:r w:rsidRPr="00B74B6C">
        <w:rPr>
          <w:rFonts w:eastAsia="Times New Roman"/>
          <w:sz w:val="24"/>
          <w:szCs w:val="24"/>
        </w:rPr>
        <w:t>:</w:t>
      </w:r>
      <w:r w:rsidR="00477E66" w:rsidRPr="00B74B6C">
        <w:rPr>
          <w:rFonts w:eastAsia="Times New Roman"/>
          <w:sz w:val="24"/>
          <w:szCs w:val="24"/>
        </w:rPr>
        <w:t xml:space="preserve"> </w:t>
      </w:r>
    </w:p>
    <w:p w:rsidR="00F55F89" w:rsidRPr="00B74B6C" w:rsidRDefault="00AF4618" w:rsidP="00E82545">
      <w:pPr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-</w:t>
      </w:r>
      <w:r w:rsidR="00477E66" w:rsidRPr="00B74B6C">
        <w:rPr>
          <w:rFonts w:eastAsia="Times New Roman"/>
          <w:sz w:val="24"/>
          <w:szCs w:val="24"/>
        </w:rPr>
        <w:t xml:space="preserve"> поиск пригодных к тиражированию и внедрению практик наставничества</w:t>
      </w:r>
      <w:r w:rsidR="00F55F89" w:rsidRPr="00B74B6C">
        <w:rPr>
          <w:rFonts w:eastAsia="Times New Roman"/>
          <w:sz w:val="24"/>
          <w:szCs w:val="24"/>
        </w:rPr>
        <w:t>;</w:t>
      </w:r>
    </w:p>
    <w:p w:rsidR="001827B0" w:rsidRPr="00B74B6C" w:rsidRDefault="00AF4618" w:rsidP="00E82545">
      <w:pPr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 xml:space="preserve">представление </w:t>
      </w:r>
      <w:r w:rsidR="00F55F89" w:rsidRPr="00B74B6C">
        <w:rPr>
          <w:rFonts w:eastAsia="Times New Roman"/>
          <w:sz w:val="24"/>
          <w:szCs w:val="24"/>
        </w:rPr>
        <w:t>лучших практик наставничества</w:t>
      </w:r>
      <w:r w:rsidR="00477E66" w:rsidRPr="00B74B6C">
        <w:rPr>
          <w:rFonts w:eastAsia="Times New Roman"/>
          <w:sz w:val="24"/>
          <w:szCs w:val="24"/>
        </w:rPr>
        <w:t xml:space="preserve"> в широком формате на региональном уровне.</w:t>
      </w:r>
    </w:p>
    <w:p w:rsidR="004F2152" w:rsidRPr="00B74B6C" w:rsidRDefault="00F55F8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1.5. </w:t>
      </w:r>
      <w:r w:rsidR="00A2564C" w:rsidRPr="00B74B6C">
        <w:rPr>
          <w:rFonts w:eastAsia="Times New Roman"/>
          <w:sz w:val="24"/>
          <w:szCs w:val="24"/>
        </w:rPr>
        <w:t xml:space="preserve">К участию в Конкурсе допускаются: руководители </w:t>
      </w:r>
      <w:r w:rsidR="004F2152" w:rsidRPr="00B74B6C">
        <w:rPr>
          <w:rFonts w:eastAsia="Times New Roman"/>
          <w:sz w:val="24"/>
          <w:szCs w:val="24"/>
        </w:rPr>
        <w:t>специалистов со средним медиц</w:t>
      </w:r>
      <w:r w:rsidR="005B5B32" w:rsidRPr="00B74B6C">
        <w:rPr>
          <w:rFonts w:eastAsia="Times New Roman"/>
          <w:sz w:val="24"/>
          <w:szCs w:val="24"/>
        </w:rPr>
        <w:t>инским образованием (заместители</w:t>
      </w:r>
      <w:r w:rsidR="004F2152" w:rsidRPr="00B74B6C">
        <w:rPr>
          <w:rFonts w:eastAsia="Times New Roman"/>
          <w:sz w:val="24"/>
          <w:szCs w:val="24"/>
        </w:rPr>
        <w:t xml:space="preserve"> главных врачей по работе с сестринским персоналом, </w:t>
      </w:r>
      <w:r w:rsidR="00AB0D47">
        <w:rPr>
          <w:rFonts w:eastAsia="Times New Roman"/>
          <w:sz w:val="24"/>
          <w:szCs w:val="24"/>
        </w:rPr>
        <w:t xml:space="preserve">заместители директора образовательной организации, </w:t>
      </w:r>
      <w:r w:rsidR="004F2152" w:rsidRPr="00B74B6C">
        <w:rPr>
          <w:rFonts w:eastAsia="Times New Roman"/>
          <w:sz w:val="24"/>
          <w:szCs w:val="24"/>
        </w:rPr>
        <w:t>главн</w:t>
      </w:r>
      <w:r w:rsidR="005B5B32" w:rsidRPr="00B74B6C">
        <w:rPr>
          <w:rFonts w:eastAsia="Times New Roman"/>
          <w:sz w:val="24"/>
          <w:szCs w:val="24"/>
        </w:rPr>
        <w:t>ые медицинские сестры (фельдшера</w:t>
      </w:r>
      <w:r w:rsidR="004F2152" w:rsidRPr="00B74B6C">
        <w:rPr>
          <w:rFonts w:eastAsia="Times New Roman"/>
          <w:sz w:val="24"/>
          <w:szCs w:val="24"/>
        </w:rPr>
        <w:t>, акушерки и другие специалисты), старш</w:t>
      </w:r>
      <w:r w:rsidR="005B5B32" w:rsidRPr="00B74B6C">
        <w:rPr>
          <w:rFonts w:eastAsia="Times New Roman"/>
          <w:sz w:val="24"/>
          <w:szCs w:val="24"/>
        </w:rPr>
        <w:t>ие медицинские сестры (фельдшера</w:t>
      </w:r>
      <w:r w:rsidR="004F2152" w:rsidRPr="00B74B6C">
        <w:rPr>
          <w:rFonts w:eastAsia="Times New Roman"/>
          <w:sz w:val="24"/>
          <w:szCs w:val="24"/>
        </w:rPr>
        <w:t>, акушерки другие специалисты)</w:t>
      </w:r>
      <w:r w:rsidR="00B40F66" w:rsidRPr="00B74B6C">
        <w:rPr>
          <w:rFonts w:eastAsia="Times New Roman"/>
          <w:sz w:val="24"/>
          <w:szCs w:val="24"/>
        </w:rPr>
        <w:t xml:space="preserve">, </w:t>
      </w:r>
      <w:r w:rsidR="00C245D0">
        <w:rPr>
          <w:rFonts w:eastAsia="Times New Roman"/>
          <w:sz w:val="24"/>
          <w:szCs w:val="24"/>
        </w:rPr>
        <w:t xml:space="preserve">педагоги, </w:t>
      </w:r>
      <w:r w:rsidR="00B40F66" w:rsidRPr="00B74B6C">
        <w:rPr>
          <w:rFonts w:eastAsia="Times New Roman"/>
          <w:sz w:val="24"/>
          <w:szCs w:val="24"/>
        </w:rPr>
        <w:t>ответственные специалисты медицинской организации за наставничество</w:t>
      </w:r>
      <w:r w:rsidR="00AB0D47">
        <w:rPr>
          <w:rFonts w:eastAsia="Times New Roman"/>
          <w:sz w:val="24"/>
          <w:szCs w:val="24"/>
        </w:rPr>
        <w:t>, ответственные специалисты образовательной организации</w:t>
      </w:r>
      <w:r w:rsidR="00B40F66" w:rsidRPr="00B74B6C">
        <w:rPr>
          <w:rFonts w:eastAsia="Times New Roman"/>
          <w:sz w:val="24"/>
          <w:szCs w:val="24"/>
        </w:rPr>
        <w:t>.</w:t>
      </w:r>
    </w:p>
    <w:p w:rsidR="001827B0" w:rsidRPr="00B74B6C" w:rsidRDefault="00F55F89" w:rsidP="00E82545">
      <w:pPr>
        <w:ind w:right="424" w:firstLine="709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1.6. </w:t>
      </w:r>
      <w:r w:rsidR="00477E66" w:rsidRPr="00B74B6C">
        <w:rPr>
          <w:rFonts w:eastAsia="Times New Roman"/>
          <w:sz w:val="24"/>
          <w:szCs w:val="24"/>
        </w:rPr>
        <w:t>В Положении используются следующие термины: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Успешная практика – конкретные примеры реализации механизма, процедуры или методики принятия ре</w:t>
      </w:r>
      <w:r w:rsidR="00F55F89" w:rsidRPr="00B74B6C">
        <w:rPr>
          <w:rFonts w:eastAsia="Times New Roman"/>
          <w:sz w:val="24"/>
          <w:szCs w:val="24"/>
        </w:rPr>
        <w:t xml:space="preserve">шений в области наставничества; </w:t>
      </w:r>
      <w:r w:rsidRPr="00B74B6C">
        <w:rPr>
          <w:rFonts w:eastAsia="Times New Roman"/>
          <w:sz w:val="24"/>
          <w:szCs w:val="24"/>
        </w:rPr>
        <w:t>личный опыт, которы</w:t>
      </w:r>
      <w:r w:rsidR="00E02F09" w:rsidRPr="00B74B6C">
        <w:rPr>
          <w:rFonts w:eastAsia="Times New Roman"/>
          <w:sz w:val="24"/>
          <w:szCs w:val="24"/>
        </w:rPr>
        <w:t>й позволяе</w:t>
      </w:r>
      <w:r w:rsidRPr="00B74B6C">
        <w:rPr>
          <w:rFonts w:eastAsia="Times New Roman"/>
          <w:sz w:val="24"/>
          <w:szCs w:val="24"/>
        </w:rPr>
        <w:t>т достичь целей и задач, определенных настоящим Положением, и соответству</w:t>
      </w:r>
      <w:r w:rsidR="00F55F89" w:rsidRPr="00B74B6C">
        <w:rPr>
          <w:rFonts w:eastAsia="Times New Roman"/>
          <w:sz w:val="24"/>
          <w:szCs w:val="24"/>
        </w:rPr>
        <w:t>е</w:t>
      </w:r>
      <w:r w:rsidRPr="00B74B6C">
        <w:rPr>
          <w:rFonts w:eastAsia="Times New Roman"/>
          <w:sz w:val="24"/>
          <w:szCs w:val="24"/>
        </w:rPr>
        <w:t>т общим критериям, предъявляемым к практикам.</w:t>
      </w:r>
    </w:p>
    <w:p w:rsidR="00457160" w:rsidRPr="00B74B6C" w:rsidRDefault="00F55F8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1.7. </w:t>
      </w:r>
      <w:r w:rsidR="00477E66" w:rsidRPr="00B74B6C">
        <w:rPr>
          <w:rFonts w:eastAsia="Times New Roman"/>
          <w:sz w:val="24"/>
          <w:szCs w:val="24"/>
        </w:rPr>
        <w:t>Заявка на участие в Конкурсе – документы и презентационные материалы, содержащие информацию об участнике конкурса и практике, направляемые для участия в Конкурсе (далее – Заявка).</w:t>
      </w:r>
    </w:p>
    <w:p w:rsidR="001827B0" w:rsidRPr="00B74B6C" w:rsidRDefault="00457160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1</w:t>
      </w:r>
      <w:r w:rsidR="00477E66" w:rsidRPr="00B74B6C">
        <w:rPr>
          <w:rFonts w:eastAsia="Times New Roman"/>
          <w:sz w:val="24"/>
          <w:szCs w:val="24"/>
        </w:rPr>
        <w:t>.</w:t>
      </w:r>
      <w:r w:rsidR="00F55F89" w:rsidRPr="00B74B6C">
        <w:rPr>
          <w:rFonts w:eastAsia="Times New Roman"/>
          <w:sz w:val="24"/>
          <w:szCs w:val="24"/>
        </w:rPr>
        <w:t>8</w:t>
      </w:r>
      <w:r w:rsidR="00477E66" w:rsidRPr="00B74B6C">
        <w:rPr>
          <w:rFonts w:eastAsia="Times New Roman"/>
          <w:sz w:val="24"/>
          <w:szCs w:val="24"/>
        </w:rPr>
        <w:t xml:space="preserve">. Участие в Конкурсе является бесплатным. </w:t>
      </w:r>
    </w:p>
    <w:p w:rsidR="00F55F89" w:rsidRPr="00B74B6C" w:rsidRDefault="00F55F8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1.9</w:t>
      </w:r>
      <w:r w:rsidR="007F7822" w:rsidRPr="00B74B6C">
        <w:rPr>
          <w:rFonts w:eastAsia="Times New Roman"/>
          <w:sz w:val="24"/>
          <w:szCs w:val="24"/>
        </w:rPr>
        <w:t xml:space="preserve">. Конкурс проводится </w:t>
      </w:r>
      <w:r w:rsidR="00B71455" w:rsidRPr="00B74B6C">
        <w:rPr>
          <w:rFonts w:eastAsia="Times New Roman"/>
          <w:sz w:val="24"/>
          <w:szCs w:val="24"/>
        </w:rPr>
        <w:t>заочно</w:t>
      </w:r>
      <w:r w:rsidR="007F7822" w:rsidRPr="00B74B6C">
        <w:rPr>
          <w:rFonts w:eastAsia="Times New Roman"/>
          <w:sz w:val="24"/>
          <w:szCs w:val="24"/>
        </w:rPr>
        <w:t>: представление конкурсны</w:t>
      </w:r>
      <w:r w:rsidRPr="00B74B6C">
        <w:rPr>
          <w:rFonts w:eastAsia="Times New Roman"/>
          <w:sz w:val="24"/>
          <w:szCs w:val="24"/>
        </w:rPr>
        <w:t>х работ, техническая экспертиза</w:t>
      </w:r>
      <w:r w:rsidR="00B71455" w:rsidRPr="00B74B6C">
        <w:rPr>
          <w:rFonts w:eastAsia="Times New Roman"/>
          <w:sz w:val="24"/>
          <w:szCs w:val="24"/>
        </w:rPr>
        <w:t>.</w:t>
      </w:r>
    </w:p>
    <w:p w:rsidR="001827B0" w:rsidRPr="00B74B6C" w:rsidRDefault="00645017" w:rsidP="00B7145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1.</w:t>
      </w:r>
      <w:r w:rsidR="00F55F89" w:rsidRPr="00B74B6C">
        <w:rPr>
          <w:rFonts w:eastAsia="Times New Roman"/>
          <w:sz w:val="24"/>
          <w:szCs w:val="24"/>
        </w:rPr>
        <w:t xml:space="preserve">10. </w:t>
      </w:r>
      <w:r w:rsidR="00D013F1" w:rsidRPr="00B74B6C">
        <w:rPr>
          <w:rFonts w:eastAsia="Times New Roman"/>
          <w:sz w:val="24"/>
          <w:szCs w:val="24"/>
        </w:rPr>
        <w:t xml:space="preserve">Размещение материалов Конкурса на странице регионального отделения </w:t>
      </w:r>
      <w:r w:rsidR="000F1246" w:rsidRPr="00B74B6C">
        <w:rPr>
          <w:rFonts w:eastAsia="Times New Roman"/>
          <w:sz w:val="24"/>
          <w:szCs w:val="24"/>
        </w:rPr>
        <w:t>РАМС</w:t>
      </w:r>
      <w:r w:rsidR="00AB0D47">
        <w:rPr>
          <w:rFonts w:eastAsia="Times New Roman"/>
          <w:sz w:val="24"/>
          <w:szCs w:val="24"/>
        </w:rPr>
        <w:t xml:space="preserve"> (Ивановская область), </w:t>
      </w:r>
      <w:r w:rsidR="00AB0D47">
        <w:rPr>
          <w:rFonts w:eastAsia="Times New Roman"/>
          <w:sz w:val="24"/>
          <w:szCs w:val="24"/>
          <w:lang w:val="en-US"/>
        </w:rPr>
        <w:t>Viber</w:t>
      </w:r>
      <w:r w:rsidR="00AB0D47">
        <w:rPr>
          <w:rFonts w:eastAsia="Times New Roman"/>
          <w:sz w:val="24"/>
          <w:szCs w:val="24"/>
        </w:rPr>
        <w:t>,</w:t>
      </w:r>
      <w:r w:rsidR="00AB0D47" w:rsidRPr="00AB0D47">
        <w:rPr>
          <w:rFonts w:eastAsia="Times New Roman"/>
          <w:sz w:val="24"/>
          <w:szCs w:val="24"/>
        </w:rPr>
        <w:t xml:space="preserve"> </w:t>
      </w:r>
      <w:r w:rsidR="00AB0D47">
        <w:rPr>
          <w:rFonts w:eastAsia="Times New Roman"/>
          <w:sz w:val="24"/>
          <w:szCs w:val="24"/>
          <w:lang w:val="en-US"/>
        </w:rPr>
        <w:t>VK</w:t>
      </w:r>
      <w:r w:rsidR="000F1246" w:rsidRPr="00B74B6C">
        <w:rPr>
          <w:rFonts w:eastAsia="Times New Roman"/>
          <w:sz w:val="24"/>
          <w:szCs w:val="24"/>
        </w:rPr>
        <w:t>.</w:t>
      </w:r>
    </w:p>
    <w:p w:rsidR="001827B0" w:rsidRPr="00B74B6C" w:rsidRDefault="00F55F89" w:rsidP="00E82545">
      <w:pPr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2.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="00A2564C" w:rsidRPr="00B74B6C">
        <w:rPr>
          <w:rFonts w:eastAsia="Times New Roman"/>
          <w:sz w:val="24"/>
          <w:szCs w:val="24"/>
        </w:rPr>
        <w:t>О</w:t>
      </w:r>
      <w:r w:rsidR="004905A5">
        <w:rPr>
          <w:rFonts w:eastAsia="Times New Roman"/>
          <w:sz w:val="24"/>
          <w:szCs w:val="24"/>
        </w:rPr>
        <w:t xml:space="preserve">рганизатор </w:t>
      </w:r>
      <w:r w:rsidRPr="00B74B6C">
        <w:rPr>
          <w:rFonts w:eastAsia="Times New Roman"/>
          <w:sz w:val="24"/>
          <w:szCs w:val="24"/>
        </w:rPr>
        <w:t>Конкурса</w:t>
      </w:r>
    </w:p>
    <w:p w:rsidR="001827B0" w:rsidRPr="00B74B6C" w:rsidRDefault="00477E66" w:rsidP="00B74B6C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2.1. </w:t>
      </w:r>
      <w:r w:rsidR="00A2564C" w:rsidRPr="00B74B6C">
        <w:rPr>
          <w:rFonts w:eastAsia="Times New Roman"/>
          <w:sz w:val="24"/>
          <w:szCs w:val="24"/>
        </w:rPr>
        <w:t>О</w:t>
      </w:r>
      <w:r w:rsidR="004905A5">
        <w:rPr>
          <w:rFonts w:eastAsia="Times New Roman"/>
          <w:sz w:val="24"/>
          <w:szCs w:val="24"/>
        </w:rPr>
        <w:t xml:space="preserve">рганизатором </w:t>
      </w:r>
      <w:r w:rsidR="004E0082" w:rsidRPr="00B74B6C">
        <w:rPr>
          <w:rFonts w:eastAsia="Times New Roman"/>
          <w:sz w:val="24"/>
          <w:szCs w:val="24"/>
        </w:rPr>
        <w:t xml:space="preserve">Конкурса является </w:t>
      </w:r>
      <w:r w:rsidR="000F1246" w:rsidRPr="00B74B6C">
        <w:rPr>
          <w:rFonts w:eastAsia="Times New Roman"/>
          <w:sz w:val="24"/>
          <w:szCs w:val="24"/>
        </w:rPr>
        <w:t xml:space="preserve">ИООО по защите прав и интересов </w:t>
      </w:r>
      <w:r w:rsidR="005B5B32" w:rsidRPr="00B74B6C">
        <w:rPr>
          <w:rFonts w:eastAsia="Times New Roman"/>
          <w:sz w:val="24"/>
          <w:szCs w:val="24"/>
        </w:rPr>
        <w:t xml:space="preserve">специалистов со </w:t>
      </w:r>
      <w:r w:rsidR="000F1246" w:rsidRPr="00B74B6C">
        <w:rPr>
          <w:rFonts w:eastAsia="Times New Roman"/>
          <w:sz w:val="24"/>
          <w:szCs w:val="24"/>
        </w:rPr>
        <w:t>СМО</w:t>
      </w:r>
      <w:r w:rsidR="004E0082" w:rsidRPr="00B74B6C">
        <w:rPr>
          <w:rFonts w:eastAsia="Times New Roman"/>
          <w:sz w:val="24"/>
          <w:szCs w:val="24"/>
        </w:rPr>
        <w:t>, котор</w:t>
      </w:r>
      <w:r w:rsidR="000F1246" w:rsidRPr="00B74B6C">
        <w:rPr>
          <w:rFonts w:eastAsia="Times New Roman"/>
          <w:sz w:val="24"/>
          <w:szCs w:val="24"/>
        </w:rPr>
        <w:t>ая</w:t>
      </w:r>
      <w:r w:rsidRPr="00B74B6C">
        <w:rPr>
          <w:rFonts w:eastAsia="Times New Roman"/>
          <w:sz w:val="24"/>
          <w:szCs w:val="24"/>
        </w:rPr>
        <w:t xml:space="preserve"> осуществляет следующие функции:</w:t>
      </w:r>
    </w:p>
    <w:p w:rsidR="00195CBD" w:rsidRPr="00B74B6C" w:rsidRDefault="00F55F89" w:rsidP="00B74B6C">
      <w:pPr>
        <w:tabs>
          <w:tab w:val="left" w:pos="1421"/>
        </w:tabs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195CBD" w:rsidRPr="00B74B6C">
        <w:rPr>
          <w:rFonts w:eastAsia="Times New Roman"/>
          <w:sz w:val="24"/>
          <w:szCs w:val="24"/>
        </w:rPr>
        <w:t>подготовку проекта плана проведения Конкурса;</w:t>
      </w:r>
    </w:p>
    <w:p w:rsidR="001827B0" w:rsidRPr="00B74B6C" w:rsidRDefault="00195CBD" w:rsidP="00B74B6C">
      <w:pPr>
        <w:tabs>
          <w:tab w:val="left" w:pos="1421"/>
        </w:tabs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 xml:space="preserve">формирование </w:t>
      </w:r>
      <w:r w:rsidR="00E02F09" w:rsidRPr="00B74B6C">
        <w:rPr>
          <w:rFonts w:eastAsia="Times New Roman"/>
          <w:sz w:val="24"/>
          <w:szCs w:val="24"/>
        </w:rPr>
        <w:t>Э</w:t>
      </w:r>
      <w:r w:rsidR="00477E66" w:rsidRPr="00B74B6C">
        <w:rPr>
          <w:rFonts w:eastAsia="Times New Roman"/>
          <w:sz w:val="24"/>
          <w:szCs w:val="24"/>
        </w:rPr>
        <w:t>кспертного совета Конкурса;</w:t>
      </w:r>
    </w:p>
    <w:p w:rsidR="00E02F09" w:rsidRPr="00B74B6C" w:rsidRDefault="00F55F89" w:rsidP="00B74B6C">
      <w:pPr>
        <w:tabs>
          <w:tab w:val="left" w:pos="1420"/>
        </w:tabs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>информационное обеспечение Конкурса;</w:t>
      </w:r>
    </w:p>
    <w:p w:rsidR="001827B0" w:rsidRPr="00B74B6C" w:rsidRDefault="00F55F89" w:rsidP="00B74B6C">
      <w:pPr>
        <w:tabs>
          <w:tab w:val="left" w:pos="1420"/>
        </w:tabs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E02F09" w:rsidRPr="00B74B6C">
        <w:rPr>
          <w:rFonts w:eastAsia="Times New Roman"/>
          <w:sz w:val="24"/>
          <w:szCs w:val="24"/>
        </w:rPr>
        <w:t>прием и обработка</w:t>
      </w:r>
      <w:r w:rsidR="00477E66" w:rsidRPr="00B74B6C">
        <w:rPr>
          <w:rFonts w:eastAsia="Times New Roman"/>
          <w:sz w:val="24"/>
          <w:szCs w:val="24"/>
        </w:rPr>
        <w:t xml:space="preserve"> заявок;</w:t>
      </w:r>
    </w:p>
    <w:p w:rsidR="00195CBD" w:rsidRPr="00B74B6C" w:rsidRDefault="00F55F89" w:rsidP="00E82545">
      <w:pPr>
        <w:tabs>
          <w:tab w:val="left" w:pos="1420"/>
        </w:tabs>
        <w:ind w:right="424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>предоставление конкурсных работ на рассмо</w:t>
      </w:r>
      <w:r w:rsidR="00E02F09" w:rsidRPr="00B74B6C">
        <w:rPr>
          <w:rFonts w:eastAsia="Times New Roman"/>
          <w:sz w:val="24"/>
          <w:szCs w:val="24"/>
        </w:rPr>
        <w:t>трение Э</w:t>
      </w:r>
      <w:r w:rsidR="0086427C" w:rsidRPr="00B74B6C">
        <w:rPr>
          <w:rFonts w:eastAsia="Times New Roman"/>
          <w:sz w:val="24"/>
          <w:szCs w:val="24"/>
        </w:rPr>
        <w:t>кспертного совета.</w:t>
      </w:r>
    </w:p>
    <w:p w:rsidR="00195CBD" w:rsidRPr="00B74B6C" w:rsidRDefault="00195CBD" w:rsidP="00E82545">
      <w:pPr>
        <w:tabs>
          <w:tab w:val="left" w:pos="1420"/>
        </w:tabs>
        <w:ind w:right="424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- организацию проведения заседаний Экспертного совета Конкурса;</w:t>
      </w:r>
    </w:p>
    <w:p w:rsidR="00195CBD" w:rsidRPr="00B74B6C" w:rsidRDefault="00195CBD" w:rsidP="00E82545">
      <w:pPr>
        <w:tabs>
          <w:tab w:val="left" w:pos="1420"/>
        </w:tabs>
        <w:ind w:right="424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- оформление результатов Конкурса;</w:t>
      </w:r>
    </w:p>
    <w:p w:rsidR="00195CBD" w:rsidRPr="00B74B6C" w:rsidRDefault="00195CBD" w:rsidP="00E82545">
      <w:pPr>
        <w:tabs>
          <w:tab w:val="left" w:pos="1420"/>
        </w:tabs>
        <w:ind w:right="424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- организацию церемонии награждения победителей Конкурса.</w:t>
      </w:r>
    </w:p>
    <w:p w:rsidR="00F55F89" w:rsidRPr="00B74B6C" w:rsidRDefault="00F55F89" w:rsidP="00E82545">
      <w:pPr>
        <w:ind w:right="424" w:firstLine="709"/>
        <w:rPr>
          <w:rFonts w:eastAsia="Times New Roman"/>
          <w:sz w:val="24"/>
          <w:szCs w:val="24"/>
        </w:rPr>
      </w:pPr>
    </w:p>
    <w:p w:rsidR="001827B0" w:rsidRPr="00B74B6C" w:rsidRDefault="00F55F89" w:rsidP="00E82545">
      <w:pPr>
        <w:spacing w:line="233" w:lineRule="auto"/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 Порядок и сроки подачи заявки на участие в Конкурсе</w:t>
      </w:r>
    </w:p>
    <w:p w:rsidR="00F55F89" w:rsidRPr="00B74B6C" w:rsidRDefault="00477E66" w:rsidP="00E82545">
      <w:pPr>
        <w:tabs>
          <w:tab w:val="left" w:pos="8760"/>
          <w:tab w:val="left" w:pos="3980"/>
        </w:tabs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3.1.</w:t>
      </w:r>
      <w:r w:rsidR="0086427C" w:rsidRPr="00B74B6C">
        <w:rPr>
          <w:rFonts w:eastAsia="Times New Roman"/>
          <w:sz w:val="24"/>
          <w:szCs w:val="24"/>
        </w:rPr>
        <w:t xml:space="preserve"> </w:t>
      </w:r>
      <w:r w:rsidR="00630EE4" w:rsidRPr="00B74B6C">
        <w:rPr>
          <w:rFonts w:eastAsia="Times New Roman"/>
          <w:sz w:val="24"/>
          <w:szCs w:val="24"/>
        </w:rPr>
        <w:t>Участие в Конкурсе осуществляется</w:t>
      </w:r>
      <w:r w:rsidR="00645017" w:rsidRPr="00B74B6C">
        <w:rPr>
          <w:rFonts w:eastAsia="Times New Roman"/>
          <w:sz w:val="24"/>
          <w:szCs w:val="24"/>
        </w:rPr>
        <w:t xml:space="preserve"> </w:t>
      </w:r>
      <w:r w:rsidR="00630EE4" w:rsidRPr="00B74B6C">
        <w:rPr>
          <w:rFonts w:eastAsia="Times New Roman"/>
          <w:sz w:val="24"/>
          <w:szCs w:val="24"/>
        </w:rPr>
        <w:t xml:space="preserve">в форме выдвижения практики </w:t>
      </w:r>
      <w:r w:rsidRPr="00B74B6C">
        <w:rPr>
          <w:rFonts w:eastAsia="Times New Roman"/>
          <w:sz w:val="24"/>
          <w:szCs w:val="24"/>
        </w:rPr>
        <w:t>наставничества, представленной физическим или юридическим лицом, путем</w:t>
      </w:r>
      <w:r w:rsidR="00645017" w:rsidRPr="00B74B6C">
        <w:rPr>
          <w:rFonts w:eastAsia="Times New Roman"/>
          <w:sz w:val="24"/>
          <w:szCs w:val="24"/>
        </w:rPr>
        <w:t xml:space="preserve"> </w:t>
      </w:r>
      <w:r w:rsidRPr="00B74B6C">
        <w:rPr>
          <w:rFonts w:eastAsia="Times New Roman"/>
          <w:sz w:val="24"/>
          <w:szCs w:val="24"/>
        </w:rPr>
        <w:t>направления заявки Организатору Конкурса.</w:t>
      </w:r>
    </w:p>
    <w:p w:rsidR="001827B0" w:rsidRPr="00B74B6C" w:rsidRDefault="00F55F89" w:rsidP="00E82545">
      <w:pPr>
        <w:tabs>
          <w:tab w:val="left" w:pos="8760"/>
          <w:tab w:val="left" w:pos="3980"/>
        </w:tabs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3.2.</w:t>
      </w:r>
      <w:r w:rsidR="00477E66" w:rsidRPr="00B74B6C">
        <w:rPr>
          <w:rFonts w:eastAsia="Times New Roman"/>
          <w:sz w:val="24"/>
          <w:szCs w:val="24"/>
        </w:rPr>
        <w:t xml:space="preserve"> Участник направляет Организатору заявку</w:t>
      </w:r>
      <w:r w:rsidR="006B0C9E" w:rsidRPr="00B74B6C">
        <w:rPr>
          <w:rFonts w:eastAsia="Times New Roman"/>
          <w:sz w:val="24"/>
          <w:szCs w:val="24"/>
        </w:rPr>
        <w:t xml:space="preserve"> (приложение 1)</w:t>
      </w:r>
      <w:r w:rsidR="00645017" w:rsidRPr="00B74B6C">
        <w:rPr>
          <w:rFonts w:eastAsia="Times New Roman"/>
          <w:sz w:val="24"/>
          <w:szCs w:val="24"/>
        </w:rPr>
        <w:t xml:space="preserve"> </w:t>
      </w:r>
      <w:r w:rsidR="00E02F09" w:rsidRPr="00B74B6C">
        <w:rPr>
          <w:rFonts w:eastAsia="Times New Roman"/>
          <w:sz w:val="24"/>
          <w:szCs w:val="24"/>
        </w:rPr>
        <w:t>на</w:t>
      </w:r>
      <w:r w:rsidR="00645017" w:rsidRPr="00B74B6C">
        <w:rPr>
          <w:rFonts w:eastAsia="Times New Roman"/>
          <w:sz w:val="24"/>
          <w:szCs w:val="24"/>
        </w:rPr>
        <w:t xml:space="preserve"> </w:t>
      </w:r>
      <w:r w:rsidR="00DF7DE6" w:rsidRPr="00B74B6C">
        <w:rPr>
          <w:rFonts w:eastAsia="Times New Roman"/>
          <w:sz w:val="24"/>
          <w:szCs w:val="24"/>
        </w:rPr>
        <w:t>электронн</w:t>
      </w:r>
      <w:r w:rsidR="00E02F09" w:rsidRPr="00B74B6C">
        <w:rPr>
          <w:rFonts w:eastAsia="Times New Roman"/>
          <w:sz w:val="24"/>
          <w:szCs w:val="24"/>
        </w:rPr>
        <w:t>ую</w:t>
      </w:r>
      <w:r w:rsidR="00DF7DE6" w:rsidRPr="00B74B6C">
        <w:rPr>
          <w:rFonts w:eastAsia="Times New Roman"/>
          <w:sz w:val="24"/>
          <w:szCs w:val="24"/>
        </w:rPr>
        <w:t xml:space="preserve"> почт</w:t>
      </w:r>
      <w:r w:rsidR="00E02F09" w:rsidRPr="00B74B6C">
        <w:rPr>
          <w:rFonts w:eastAsia="Times New Roman"/>
          <w:sz w:val="24"/>
          <w:szCs w:val="24"/>
        </w:rPr>
        <w:t>у</w:t>
      </w:r>
      <w:r w:rsidR="009D5850" w:rsidRPr="00B74B6C">
        <w:rPr>
          <w:rFonts w:eastAsia="Times New Roman"/>
          <w:sz w:val="24"/>
          <w:szCs w:val="24"/>
        </w:rPr>
        <w:t xml:space="preserve"> </w:t>
      </w:r>
      <w:hyperlink r:id="rId5" w:history="1">
        <w:r w:rsidR="000F1246" w:rsidRPr="00B74B6C">
          <w:rPr>
            <w:rStyle w:val="a3"/>
            <w:rFonts w:eastAsia="Times New Roman"/>
            <w:sz w:val="24"/>
            <w:szCs w:val="24"/>
          </w:rPr>
          <w:t>irina_kuznecova1967@mail.ru</w:t>
        </w:r>
      </w:hyperlink>
    </w:p>
    <w:p w:rsidR="006F5D6D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3.3. Дополнительно к обязательной информации в заявке могут быть приложены презентационные материалы, фотографии, иные документы в формате </w:t>
      </w:r>
      <w:proofErr w:type="spellStart"/>
      <w:r w:rsidRPr="00B74B6C">
        <w:rPr>
          <w:rFonts w:eastAsia="Times New Roman"/>
          <w:sz w:val="24"/>
          <w:szCs w:val="24"/>
        </w:rPr>
        <w:t>Pdf</w:t>
      </w:r>
      <w:proofErr w:type="spellEnd"/>
      <w:r w:rsidRPr="00B74B6C">
        <w:rPr>
          <w:rFonts w:eastAsia="Times New Roman"/>
          <w:sz w:val="24"/>
          <w:szCs w:val="24"/>
        </w:rPr>
        <w:t>, ссылки на видеоматериалы</w:t>
      </w:r>
      <w:r w:rsidR="000F1246" w:rsidRPr="00B74B6C">
        <w:rPr>
          <w:rFonts w:eastAsia="Times New Roman"/>
          <w:sz w:val="24"/>
          <w:szCs w:val="24"/>
        </w:rPr>
        <w:t xml:space="preserve"> (видеоматериалы</w:t>
      </w:r>
      <w:r w:rsidR="00D41BFC" w:rsidRPr="00B74B6C">
        <w:rPr>
          <w:rFonts w:eastAsia="Times New Roman"/>
          <w:sz w:val="24"/>
          <w:szCs w:val="24"/>
        </w:rPr>
        <w:t xml:space="preserve"> на электронном носителе</w:t>
      </w:r>
      <w:r w:rsidR="000F1246" w:rsidRPr="00B74B6C">
        <w:rPr>
          <w:rFonts w:eastAsia="Times New Roman"/>
          <w:sz w:val="24"/>
          <w:szCs w:val="24"/>
        </w:rPr>
        <w:t>)</w:t>
      </w:r>
      <w:r w:rsidRPr="00B74B6C">
        <w:rPr>
          <w:rFonts w:eastAsia="Times New Roman"/>
          <w:sz w:val="24"/>
          <w:szCs w:val="24"/>
        </w:rPr>
        <w:t>.</w:t>
      </w:r>
    </w:p>
    <w:p w:rsidR="006F5D6D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3.4. Участник Конкурса в обязательном порядке подтверждает согласие на обработку персональных данных (приложение </w:t>
      </w:r>
      <w:r w:rsidR="00D56559" w:rsidRPr="00B74B6C">
        <w:rPr>
          <w:rFonts w:eastAsia="Times New Roman"/>
          <w:sz w:val="24"/>
          <w:szCs w:val="24"/>
        </w:rPr>
        <w:t>3</w:t>
      </w:r>
      <w:r w:rsidRPr="00B74B6C">
        <w:rPr>
          <w:rFonts w:eastAsia="Times New Roman"/>
          <w:sz w:val="24"/>
          <w:szCs w:val="24"/>
        </w:rPr>
        <w:t>).</w:t>
      </w:r>
    </w:p>
    <w:p w:rsidR="00A2564C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3.5</w:t>
      </w:r>
      <w:r w:rsidR="00477E66" w:rsidRPr="00B74B6C">
        <w:rPr>
          <w:rFonts w:eastAsia="Times New Roman"/>
          <w:sz w:val="24"/>
          <w:szCs w:val="24"/>
        </w:rPr>
        <w:t xml:space="preserve">. Заявки должны быть представлены Организатору участниками Конкурса </w:t>
      </w:r>
      <w:r w:rsidR="0012732B" w:rsidRPr="00B74B6C">
        <w:rPr>
          <w:rFonts w:eastAsia="Times New Roman"/>
          <w:sz w:val="24"/>
          <w:szCs w:val="24"/>
        </w:rPr>
        <w:t>до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="000F1246" w:rsidRPr="00B74B6C">
        <w:rPr>
          <w:rFonts w:eastAsia="Times New Roman"/>
          <w:sz w:val="24"/>
          <w:szCs w:val="24"/>
        </w:rPr>
        <w:t>10</w:t>
      </w:r>
      <w:r w:rsidR="000B0566" w:rsidRPr="00B74B6C">
        <w:rPr>
          <w:rFonts w:eastAsia="Times New Roman"/>
          <w:sz w:val="24"/>
          <w:szCs w:val="24"/>
        </w:rPr>
        <w:t xml:space="preserve"> </w:t>
      </w:r>
      <w:r w:rsidR="000F1246" w:rsidRPr="00B74B6C">
        <w:rPr>
          <w:rFonts w:eastAsia="Times New Roman"/>
          <w:sz w:val="24"/>
          <w:szCs w:val="24"/>
        </w:rPr>
        <w:t>октября</w:t>
      </w:r>
      <w:r w:rsidR="000B0566" w:rsidRPr="00B74B6C">
        <w:rPr>
          <w:rFonts w:eastAsia="Times New Roman"/>
          <w:sz w:val="24"/>
          <w:szCs w:val="24"/>
        </w:rPr>
        <w:t xml:space="preserve"> 202</w:t>
      </w:r>
      <w:r w:rsidR="000F1246" w:rsidRPr="00B74B6C">
        <w:rPr>
          <w:rFonts w:eastAsia="Times New Roman"/>
          <w:sz w:val="24"/>
          <w:szCs w:val="24"/>
        </w:rPr>
        <w:t>2</w:t>
      </w:r>
      <w:r w:rsidR="00477E66" w:rsidRPr="00B74B6C">
        <w:rPr>
          <w:rFonts w:eastAsia="Times New Roman"/>
          <w:sz w:val="24"/>
          <w:szCs w:val="24"/>
        </w:rPr>
        <w:t xml:space="preserve"> г. включительно.</w:t>
      </w:r>
    </w:p>
    <w:p w:rsidR="00A2564C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3.6</w:t>
      </w:r>
      <w:r w:rsidR="00477E66" w:rsidRPr="00B74B6C">
        <w:rPr>
          <w:rFonts w:eastAsia="Times New Roman"/>
          <w:sz w:val="24"/>
          <w:szCs w:val="24"/>
        </w:rPr>
        <w:t>.</w:t>
      </w:r>
      <w:r w:rsidR="0012732B" w:rsidRPr="00B74B6C">
        <w:rPr>
          <w:rFonts w:eastAsia="Times New Roman"/>
          <w:sz w:val="24"/>
          <w:szCs w:val="24"/>
        </w:rPr>
        <w:t xml:space="preserve"> </w:t>
      </w:r>
      <w:r w:rsidR="00A2564C" w:rsidRPr="00B74B6C">
        <w:rPr>
          <w:rFonts w:eastAsia="Times New Roman"/>
          <w:sz w:val="24"/>
          <w:szCs w:val="24"/>
        </w:rPr>
        <w:t xml:space="preserve">Присланные на Конкурс материалы возврату не подлежат и могут быть использованы в рамках </w:t>
      </w:r>
      <w:r w:rsidR="000F1246" w:rsidRPr="00B74B6C">
        <w:rPr>
          <w:rFonts w:eastAsia="Times New Roman"/>
          <w:sz w:val="24"/>
          <w:szCs w:val="24"/>
        </w:rPr>
        <w:t xml:space="preserve">образовательных мероприятий ИООО по защите прав и интересов </w:t>
      </w:r>
      <w:r w:rsidR="004905A5">
        <w:rPr>
          <w:rFonts w:eastAsia="Times New Roman"/>
          <w:sz w:val="24"/>
          <w:szCs w:val="24"/>
        </w:rPr>
        <w:t xml:space="preserve">со </w:t>
      </w:r>
      <w:r w:rsidR="000F1246" w:rsidRPr="00B74B6C">
        <w:rPr>
          <w:rFonts w:eastAsia="Times New Roman"/>
          <w:sz w:val="24"/>
          <w:szCs w:val="24"/>
        </w:rPr>
        <w:t>СМО</w:t>
      </w:r>
      <w:r w:rsidR="00A2564C" w:rsidRPr="00B74B6C">
        <w:rPr>
          <w:rFonts w:eastAsia="Times New Roman"/>
          <w:sz w:val="24"/>
          <w:szCs w:val="24"/>
        </w:rPr>
        <w:t>.</w:t>
      </w:r>
    </w:p>
    <w:p w:rsidR="00A2564C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3.7</w:t>
      </w:r>
      <w:r w:rsidR="00A2564C" w:rsidRPr="00B74B6C">
        <w:rPr>
          <w:rFonts w:eastAsia="Times New Roman"/>
          <w:sz w:val="24"/>
          <w:szCs w:val="24"/>
        </w:rPr>
        <w:t xml:space="preserve">. </w:t>
      </w:r>
      <w:r w:rsidR="00502ACC" w:rsidRPr="00B74B6C">
        <w:rPr>
          <w:rFonts w:eastAsia="Times New Roman"/>
          <w:sz w:val="24"/>
          <w:szCs w:val="24"/>
        </w:rPr>
        <w:t>Прием материалов на Конкурс</w:t>
      </w:r>
      <w:r w:rsidR="00A2564C" w:rsidRPr="00B74B6C">
        <w:rPr>
          <w:rFonts w:eastAsia="Times New Roman"/>
          <w:sz w:val="24"/>
          <w:szCs w:val="24"/>
        </w:rPr>
        <w:t xml:space="preserve"> осуществляется по адресу: г. </w:t>
      </w:r>
      <w:r w:rsidR="000F1246" w:rsidRPr="00B74B6C">
        <w:rPr>
          <w:rFonts w:eastAsia="Times New Roman"/>
          <w:sz w:val="24"/>
          <w:szCs w:val="24"/>
        </w:rPr>
        <w:t xml:space="preserve">Иваново, </w:t>
      </w:r>
      <w:r w:rsidR="00A2564C" w:rsidRPr="00B74B6C">
        <w:rPr>
          <w:rFonts w:eastAsia="Times New Roman"/>
          <w:sz w:val="24"/>
          <w:szCs w:val="24"/>
        </w:rPr>
        <w:t xml:space="preserve">ул. </w:t>
      </w:r>
      <w:r w:rsidR="000F1246" w:rsidRPr="00B74B6C">
        <w:rPr>
          <w:rFonts w:eastAsia="Times New Roman"/>
          <w:sz w:val="24"/>
          <w:szCs w:val="24"/>
        </w:rPr>
        <w:t>Любимова, д.1</w:t>
      </w:r>
      <w:r w:rsidR="00A2564C" w:rsidRPr="00B74B6C">
        <w:rPr>
          <w:rFonts w:eastAsia="Times New Roman"/>
          <w:sz w:val="24"/>
          <w:szCs w:val="24"/>
        </w:rPr>
        <w:t xml:space="preserve">, </w:t>
      </w:r>
      <w:r w:rsidR="00502ACC" w:rsidRPr="00B74B6C">
        <w:rPr>
          <w:rFonts w:eastAsia="Times New Roman"/>
          <w:sz w:val="24"/>
          <w:szCs w:val="24"/>
        </w:rPr>
        <w:t xml:space="preserve">центральный вход, </w:t>
      </w:r>
      <w:r w:rsidR="005B5B32" w:rsidRPr="00B74B6C">
        <w:rPr>
          <w:rFonts w:eastAsia="Times New Roman"/>
          <w:sz w:val="24"/>
          <w:szCs w:val="24"/>
        </w:rPr>
        <w:t xml:space="preserve">управление </w:t>
      </w:r>
      <w:proofErr w:type="spellStart"/>
      <w:r w:rsidR="00A2564C" w:rsidRPr="00B74B6C">
        <w:rPr>
          <w:rFonts w:eastAsia="Times New Roman"/>
          <w:sz w:val="24"/>
          <w:szCs w:val="24"/>
        </w:rPr>
        <w:t>каб</w:t>
      </w:r>
      <w:proofErr w:type="spellEnd"/>
      <w:r w:rsidR="00A2564C" w:rsidRPr="00B74B6C">
        <w:rPr>
          <w:rFonts w:eastAsia="Times New Roman"/>
          <w:sz w:val="24"/>
          <w:szCs w:val="24"/>
        </w:rPr>
        <w:t xml:space="preserve">. </w:t>
      </w:r>
      <w:r w:rsidR="005B5B32" w:rsidRPr="00B74B6C">
        <w:rPr>
          <w:rFonts w:eastAsia="Times New Roman"/>
          <w:sz w:val="24"/>
          <w:szCs w:val="24"/>
        </w:rPr>
        <w:t>11</w:t>
      </w:r>
      <w:r w:rsidR="00BF67DF" w:rsidRPr="00B74B6C">
        <w:rPr>
          <w:rFonts w:eastAsia="Times New Roman"/>
          <w:sz w:val="24"/>
          <w:szCs w:val="24"/>
        </w:rPr>
        <w:t xml:space="preserve"> </w:t>
      </w:r>
      <w:r w:rsidR="00A2564C" w:rsidRPr="00B74B6C">
        <w:rPr>
          <w:rFonts w:eastAsia="Times New Roman"/>
          <w:sz w:val="24"/>
          <w:szCs w:val="24"/>
        </w:rPr>
        <w:t>(</w:t>
      </w:r>
      <w:r w:rsidR="005B5B32" w:rsidRPr="00B74B6C">
        <w:rPr>
          <w:rFonts w:eastAsia="Times New Roman"/>
          <w:sz w:val="24"/>
          <w:szCs w:val="24"/>
        </w:rPr>
        <w:t xml:space="preserve">с пометкой «для </w:t>
      </w:r>
      <w:r w:rsidR="00502ACC" w:rsidRPr="00B74B6C">
        <w:rPr>
          <w:rFonts w:eastAsia="Times New Roman"/>
          <w:sz w:val="24"/>
          <w:szCs w:val="24"/>
        </w:rPr>
        <w:t xml:space="preserve">заместителя главного врача по управлению сестринской деятельностью </w:t>
      </w:r>
      <w:r w:rsidR="005B5B32" w:rsidRPr="00B74B6C">
        <w:rPr>
          <w:rFonts w:eastAsia="Times New Roman"/>
          <w:sz w:val="24"/>
          <w:szCs w:val="24"/>
        </w:rPr>
        <w:t>Кузнецовой Ирины Геннадьевны</w:t>
      </w:r>
      <w:r w:rsidR="00B74B6C" w:rsidRPr="00B74B6C">
        <w:rPr>
          <w:rFonts w:eastAsia="Times New Roman"/>
          <w:sz w:val="24"/>
          <w:szCs w:val="24"/>
        </w:rPr>
        <w:t>»</w:t>
      </w:r>
      <w:r w:rsidR="00A2564C" w:rsidRPr="00B74B6C">
        <w:rPr>
          <w:rFonts w:eastAsia="Times New Roman"/>
          <w:sz w:val="24"/>
          <w:szCs w:val="24"/>
        </w:rPr>
        <w:t>).</w:t>
      </w:r>
    </w:p>
    <w:p w:rsidR="00A2564C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3.8</w:t>
      </w:r>
      <w:r w:rsidR="00A2564C" w:rsidRPr="00B74B6C">
        <w:rPr>
          <w:rFonts w:eastAsia="Times New Roman"/>
          <w:sz w:val="24"/>
          <w:szCs w:val="24"/>
        </w:rPr>
        <w:t>. Не подлежат рассмотрению материалы, подготовленные с нарушением требований к их оформлению конкурса.</w:t>
      </w:r>
    </w:p>
    <w:p w:rsidR="00A2564C" w:rsidRPr="00B74B6C" w:rsidRDefault="006F5D6D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3.9</w:t>
      </w:r>
      <w:r w:rsidR="00A2564C" w:rsidRPr="00B74B6C">
        <w:rPr>
          <w:rFonts w:eastAsia="Times New Roman"/>
          <w:sz w:val="24"/>
          <w:szCs w:val="24"/>
        </w:rPr>
        <w:t>. Материалы, представленные в оргкомитет Конкурса, не возвращаются.</w:t>
      </w:r>
    </w:p>
    <w:p w:rsidR="001827B0" w:rsidRPr="00B74B6C" w:rsidRDefault="001827B0" w:rsidP="00E82545">
      <w:pPr>
        <w:ind w:right="424" w:firstLine="709"/>
        <w:jc w:val="both"/>
        <w:rPr>
          <w:rFonts w:eastAsia="Times New Roman"/>
          <w:sz w:val="24"/>
          <w:szCs w:val="24"/>
        </w:rPr>
      </w:pPr>
    </w:p>
    <w:p w:rsidR="001827B0" w:rsidRPr="00B74B6C" w:rsidRDefault="0012732B" w:rsidP="00E82545">
      <w:pPr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4.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Pr="00B74B6C">
        <w:rPr>
          <w:rFonts w:eastAsia="Times New Roman"/>
          <w:sz w:val="24"/>
          <w:szCs w:val="24"/>
        </w:rPr>
        <w:t>Номинации Конкурса</w:t>
      </w:r>
    </w:p>
    <w:p w:rsidR="00E02F09" w:rsidRPr="00B74B6C" w:rsidRDefault="00477E66" w:rsidP="00E82545">
      <w:pPr>
        <w:ind w:right="424" w:firstLine="709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4.1. </w:t>
      </w:r>
      <w:r w:rsidR="00304A3C" w:rsidRPr="00B74B6C">
        <w:rPr>
          <w:rFonts w:eastAsia="Times New Roman"/>
          <w:sz w:val="24"/>
          <w:szCs w:val="24"/>
        </w:rPr>
        <w:t>В конкурсе определены следующие номинации</w:t>
      </w:r>
      <w:r w:rsidR="00811433" w:rsidRPr="00B74B6C">
        <w:rPr>
          <w:rFonts w:eastAsia="Times New Roman"/>
          <w:sz w:val="24"/>
          <w:szCs w:val="24"/>
        </w:rPr>
        <w:t>:</w:t>
      </w:r>
    </w:p>
    <w:p w:rsidR="00A2564C" w:rsidRPr="00B74B6C" w:rsidRDefault="00A2564C" w:rsidP="00E82545">
      <w:pPr>
        <w:ind w:left="60" w:right="424" w:firstLine="280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«Лучшие практики наставничества в управлении </w:t>
      </w:r>
      <w:r w:rsidR="00595993" w:rsidRPr="00B74B6C">
        <w:rPr>
          <w:rFonts w:eastAsia="Times New Roman"/>
          <w:sz w:val="24"/>
          <w:szCs w:val="24"/>
        </w:rPr>
        <w:t>СМП медицинской организации</w:t>
      </w:r>
      <w:r w:rsidRPr="00B74B6C">
        <w:rPr>
          <w:rFonts w:eastAsia="Times New Roman"/>
          <w:sz w:val="24"/>
          <w:szCs w:val="24"/>
        </w:rPr>
        <w:t>»</w:t>
      </w:r>
      <w:r w:rsidR="00811433" w:rsidRPr="00B74B6C">
        <w:rPr>
          <w:rFonts w:eastAsia="Times New Roman"/>
          <w:sz w:val="24"/>
          <w:szCs w:val="24"/>
        </w:rPr>
        <w:t>;</w:t>
      </w:r>
    </w:p>
    <w:p w:rsidR="00A2564C" w:rsidRPr="00B74B6C" w:rsidRDefault="00A2564C" w:rsidP="00E82545">
      <w:pPr>
        <w:ind w:left="60" w:right="424" w:firstLine="280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«Лучшие практики наставничества»</w:t>
      </w:r>
      <w:r w:rsidR="00811433" w:rsidRPr="00B74B6C">
        <w:rPr>
          <w:rFonts w:eastAsia="Times New Roman"/>
          <w:sz w:val="24"/>
          <w:szCs w:val="24"/>
        </w:rPr>
        <w:t>;</w:t>
      </w:r>
    </w:p>
    <w:p w:rsidR="00824DE4" w:rsidRPr="00B74B6C" w:rsidRDefault="00824DE4" w:rsidP="00E82545">
      <w:pPr>
        <w:ind w:left="60" w:right="424" w:firstLine="280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«Лучшая система работы наставника»</w:t>
      </w:r>
      <w:r w:rsidR="00811433" w:rsidRPr="00B74B6C">
        <w:rPr>
          <w:rFonts w:eastAsia="Times New Roman"/>
          <w:sz w:val="24"/>
          <w:szCs w:val="24"/>
        </w:rPr>
        <w:t>;</w:t>
      </w:r>
    </w:p>
    <w:p w:rsidR="00824DE4" w:rsidRPr="00B74B6C" w:rsidRDefault="00824DE4" w:rsidP="00E82545">
      <w:pPr>
        <w:ind w:left="60" w:right="424" w:firstLine="280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«Лучшие методические материалы наставника»</w:t>
      </w:r>
      <w:r w:rsidR="00811433" w:rsidRPr="00B74B6C">
        <w:rPr>
          <w:rFonts w:eastAsia="Times New Roman"/>
          <w:sz w:val="24"/>
          <w:szCs w:val="24"/>
        </w:rPr>
        <w:t>;</w:t>
      </w:r>
    </w:p>
    <w:p w:rsidR="001827B0" w:rsidRPr="00B74B6C" w:rsidRDefault="00477E66" w:rsidP="00CA73F4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4.</w:t>
      </w:r>
      <w:r w:rsidR="0086427C" w:rsidRPr="00B74B6C">
        <w:rPr>
          <w:rFonts w:eastAsia="Times New Roman"/>
          <w:sz w:val="24"/>
          <w:szCs w:val="24"/>
        </w:rPr>
        <w:t>2</w:t>
      </w:r>
      <w:r w:rsidRPr="00B74B6C">
        <w:rPr>
          <w:rFonts w:eastAsia="Times New Roman"/>
          <w:sz w:val="24"/>
          <w:szCs w:val="24"/>
        </w:rPr>
        <w:t xml:space="preserve">. Номинации конкурса могут быть </w:t>
      </w:r>
      <w:r w:rsidR="00862390" w:rsidRPr="00B74B6C">
        <w:rPr>
          <w:rFonts w:eastAsia="Times New Roman"/>
          <w:sz w:val="24"/>
          <w:szCs w:val="24"/>
        </w:rPr>
        <w:t>дополнены</w:t>
      </w:r>
      <w:r w:rsidRPr="00B74B6C">
        <w:rPr>
          <w:rFonts w:eastAsia="Times New Roman"/>
          <w:sz w:val="24"/>
          <w:szCs w:val="24"/>
        </w:rPr>
        <w:t xml:space="preserve"> решением Экспертного совета Конкурса</w:t>
      </w:r>
      <w:r w:rsidR="00862390" w:rsidRPr="00B74B6C">
        <w:rPr>
          <w:rFonts w:eastAsia="Times New Roman"/>
          <w:sz w:val="24"/>
          <w:szCs w:val="24"/>
        </w:rPr>
        <w:t xml:space="preserve"> после рассмотрения всех заявок.</w:t>
      </w:r>
    </w:p>
    <w:p w:rsidR="00385838" w:rsidRPr="00B74B6C" w:rsidRDefault="00385838" w:rsidP="00E82545">
      <w:pPr>
        <w:ind w:right="424" w:firstLine="709"/>
        <w:jc w:val="center"/>
        <w:rPr>
          <w:rFonts w:eastAsia="Times New Roman"/>
          <w:sz w:val="24"/>
          <w:szCs w:val="24"/>
        </w:rPr>
      </w:pPr>
    </w:p>
    <w:p w:rsidR="001827B0" w:rsidRPr="00B74B6C" w:rsidRDefault="00385838" w:rsidP="00E82545">
      <w:pPr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5</w:t>
      </w:r>
      <w:r w:rsidR="00477E66" w:rsidRPr="00B74B6C">
        <w:rPr>
          <w:rFonts w:eastAsia="Times New Roman"/>
          <w:sz w:val="24"/>
          <w:szCs w:val="24"/>
        </w:rPr>
        <w:t xml:space="preserve">. </w:t>
      </w:r>
      <w:r w:rsidRPr="00B74B6C">
        <w:rPr>
          <w:rFonts w:eastAsia="Times New Roman"/>
          <w:sz w:val="24"/>
          <w:szCs w:val="24"/>
        </w:rPr>
        <w:t>Этапы оценки заявок</w:t>
      </w:r>
    </w:p>
    <w:p w:rsidR="00583A59" w:rsidRPr="00B74B6C" w:rsidRDefault="00477E66" w:rsidP="00E82545">
      <w:pPr>
        <w:tabs>
          <w:tab w:val="left" w:pos="280"/>
        </w:tabs>
        <w:ind w:right="424" w:firstLine="709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5.1.</w:t>
      </w:r>
      <w:r w:rsidR="00385838" w:rsidRPr="00B74B6C">
        <w:rPr>
          <w:rFonts w:eastAsia="Times New Roman"/>
          <w:sz w:val="24"/>
          <w:szCs w:val="24"/>
        </w:rPr>
        <w:t xml:space="preserve"> Оценка заявок, поступивших на К</w:t>
      </w:r>
      <w:r w:rsidRPr="00B74B6C">
        <w:rPr>
          <w:rFonts w:eastAsia="Times New Roman"/>
          <w:sz w:val="24"/>
          <w:szCs w:val="24"/>
        </w:rPr>
        <w:t>онкур</w:t>
      </w:r>
      <w:r w:rsidR="00583A59" w:rsidRPr="00B74B6C">
        <w:rPr>
          <w:rFonts w:eastAsia="Times New Roman"/>
          <w:sz w:val="24"/>
          <w:szCs w:val="24"/>
        </w:rPr>
        <w:t>с проводится в несколько этапов:</w:t>
      </w:r>
    </w:p>
    <w:p w:rsidR="00E02F09" w:rsidRPr="00B74B6C" w:rsidRDefault="000B0566" w:rsidP="00E82545">
      <w:pPr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b/>
          <w:i/>
          <w:sz w:val="24"/>
          <w:szCs w:val="24"/>
        </w:rPr>
        <w:t>1 этап</w:t>
      </w:r>
      <w:r w:rsidR="00812FF6" w:rsidRPr="00B74B6C">
        <w:rPr>
          <w:rFonts w:eastAsia="Times New Roman"/>
          <w:b/>
          <w:i/>
          <w:sz w:val="24"/>
          <w:szCs w:val="24"/>
        </w:rPr>
        <w:t xml:space="preserve"> </w:t>
      </w:r>
      <w:r w:rsidR="00812FF6" w:rsidRPr="00B74B6C">
        <w:rPr>
          <w:rFonts w:eastAsia="Times New Roman"/>
          <w:sz w:val="24"/>
          <w:szCs w:val="24"/>
        </w:rPr>
        <w:t>(</w:t>
      </w:r>
      <w:r w:rsidR="004324DA" w:rsidRPr="00B74B6C">
        <w:rPr>
          <w:rFonts w:eastAsia="Times New Roman"/>
          <w:sz w:val="24"/>
          <w:szCs w:val="24"/>
        </w:rPr>
        <w:t>11</w:t>
      </w:r>
      <w:r w:rsidRPr="00B74B6C">
        <w:rPr>
          <w:rFonts w:eastAsia="Times New Roman"/>
          <w:sz w:val="24"/>
          <w:szCs w:val="24"/>
        </w:rPr>
        <w:t xml:space="preserve"> </w:t>
      </w:r>
      <w:r w:rsidR="004324DA" w:rsidRPr="00B74B6C">
        <w:rPr>
          <w:rFonts w:eastAsia="Times New Roman"/>
          <w:sz w:val="24"/>
          <w:szCs w:val="24"/>
        </w:rPr>
        <w:t>октября</w:t>
      </w:r>
      <w:r w:rsidRPr="00B74B6C">
        <w:rPr>
          <w:rFonts w:eastAsia="Times New Roman"/>
          <w:sz w:val="24"/>
          <w:szCs w:val="24"/>
        </w:rPr>
        <w:t xml:space="preserve"> 202</w:t>
      </w:r>
      <w:r w:rsidR="004324DA" w:rsidRPr="00B74B6C">
        <w:rPr>
          <w:rFonts w:eastAsia="Times New Roman"/>
          <w:sz w:val="24"/>
          <w:szCs w:val="24"/>
        </w:rPr>
        <w:t>2</w:t>
      </w:r>
      <w:r w:rsidRPr="00B74B6C">
        <w:rPr>
          <w:rFonts w:eastAsia="Times New Roman"/>
          <w:sz w:val="24"/>
          <w:szCs w:val="24"/>
        </w:rPr>
        <w:t xml:space="preserve"> г. – </w:t>
      </w:r>
      <w:r w:rsidR="004324DA" w:rsidRPr="00B74B6C">
        <w:rPr>
          <w:rFonts w:eastAsia="Times New Roman"/>
          <w:sz w:val="24"/>
          <w:szCs w:val="24"/>
        </w:rPr>
        <w:t>18</w:t>
      </w:r>
      <w:r w:rsidRPr="00B74B6C">
        <w:rPr>
          <w:rFonts w:eastAsia="Times New Roman"/>
          <w:sz w:val="24"/>
          <w:szCs w:val="24"/>
        </w:rPr>
        <w:t xml:space="preserve"> </w:t>
      </w:r>
      <w:r w:rsidR="004324DA" w:rsidRPr="00B74B6C">
        <w:rPr>
          <w:rFonts w:eastAsia="Times New Roman"/>
          <w:sz w:val="24"/>
          <w:szCs w:val="24"/>
        </w:rPr>
        <w:t>октября</w:t>
      </w:r>
      <w:r w:rsidRPr="00B74B6C">
        <w:rPr>
          <w:rFonts w:eastAsia="Times New Roman"/>
          <w:sz w:val="24"/>
          <w:szCs w:val="24"/>
        </w:rPr>
        <w:t xml:space="preserve"> 202</w:t>
      </w:r>
      <w:r w:rsidR="004324DA" w:rsidRPr="00B74B6C">
        <w:rPr>
          <w:rFonts w:eastAsia="Times New Roman"/>
          <w:sz w:val="24"/>
          <w:szCs w:val="24"/>
        </w:rPr>
        <w:t>2</w:t>
      </w:r>
      <w:r w:rsidRPr="00B74B6C">
        <w:rPr>
          <w:rFonts w:eastAsia="Times New Roman"/>
          <w:sz w:val="24"/>
          <w:szCs w:val="24"/>
        </w:rPr>
        <w:t xml:space="preserve"> г.</w:t>
      </w:r>
      <w:r w:rsidR="00812FF6" w:rsidRPr="00B74B6C">
        <w:rPr>
          <w:rFonts w:eastAsia="Times New Roman"/>
          <w:sz w:val="24"/>
          <w:szCs w:val="24"/>
        </w:rPr>
        <w:t>)</w:t>
      </w:r>
      <w:r w:rsidRPr="00B74B6C">
        <w:rPr>
          <w:rFonts w:eastAsia="Times New Roman"/>
          <w:sz w:val="24"/>
          <w:szCs w:val="24"/>
        </w:rPr>
        <w:t xml:space="preserve"> </w:t>
      </w:r>
      <w:r w:rsidR="00385838" w:rsidRPr="00B74B6C">
        <w:rPr>
          <w:rFonts w:eastAsia="Times New Roman"/>
          <w:sz w:val="24"/>
          <w:szCs w:val="24"/>
        </w:rPr>
        <w:t xml:space="preserve">– </w:t>
      </w:r>
      <w:r w:rsidR="00477E66" w:rsidRPr="00B74B6C">
        <w:rPr>
          <w:rFonts w:eastAsia="Times New Roman"/>
          <w:sz w:val="24"/>
          <w:szCs w:val="24"/>
        </w:rPr>
        <w:t xml:space="preserve">техническая экспертиза представленных практик на соответствие формальным требованиям и </w:t>
      </w:r>
      <w:r w:rsidR="009D5850" w:rsidRPr="00B74B6C">
        <w:rPr>
          <w:rFonts w:eastAsia="Times New Roman"/>
          <w:sz w:val="24"/>
          <w:szCs w:val="24"/>
        </w:rPr>
        <w:t>отбор участников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="004324DA" w:rsidRPr="00B74B6C">
        <w:rPr>
          <w:rFonts w:eastAsia="Times New Roman"/>
          <w:sz w:val="24"/>
          <w:szCs w:val="24"/>
        </w:rPr>
        <w:t>заочного</w:t>
      </w:r>
      <w:r w:rsidR="009D5850" w:rsidRPr="00B74B6C">
        <w:rPr>
          <w:rFonts w:eastAsia="Times New Roman"/>
          <w:sz w:val="24"/>
          <w:szCs w:val="24"/>
        </w:rPr>
        <w:t xml:space="preserve"> этапа конкурса</w:t>
      </w:r>
      <w:r w:rsidR="00477E66" w:rsidRPr="00B74B6C">
        <w:rPr>
          <w:rFonts w:eastAsia="Times New Roman"/>
          <w:sz w:val="24"/>
          <w:szCs w:val="24"/>
        </w:rPr>
        <w:t xml:space="preserve"> (заполнение всех полей заявки, корректное изложение текста, наличие необходимой информаци</w:t>
      </w:r>
      <w:r w:rsidR="00583A59" w:rsidRPr="00B74B6C">
        <w:rPr>
          <w:rFonts w:eastAsia="Times New Roman"/>
          <w:sz w:val="24"/>
          <w:szCs w:val="24"/>
        </w:rPr>
        <w:t>и, соответствие целям</w:t>
      </w:r>
      <w:r w:rsidR="00385838" w:rsidRPr="00B74B6C">
        <w:rPr>
          <w:rFonts w:eastAsia="Times New Roman"/>
          <w:sz w:val="24"/>
          <w:szCs w:val="24"/>
        </w:rPr>
        <w:t xml:space="preserve"> К</w:t>
      </w:r>
      <w:r w:rsidR="00583A59" w:rsidRPr="00B74B6C">
        <w:rPr>
          <w:rFonts w:eastAsia="Times New Roman"/>
          <w:sz w:val="24"/>
          <w:szCs w:val="24"/>
        </w:rPr>
        <w:t>онкурса);</w:t>
      </w:r>
    </w:p>
    <w:p w:rsidR="001827B0" w:rsidRPr="00B74B6C" w:rsidRDefault="00385838" w:rsidP="00E82545">
      <w:pPr>
        <w:ind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b/>
          <w:i/>
          <w:sz w:val="24"/>
          <w:szCs w:val="24"/>
        </w:rPr>
        <w:t>2 этап</w:t>
      </w:r>
      <w:r w:rsidR="00812FF6" w:rsidRPr="00B74B6C">
        <w:rPr>
          <w:rFonts w:eastAsia="Times New Roman"/>
          <w:b/>
          <w:i/>
          <w:sz w:val="24"/>
          <w:szCs w:val="24"/>
        </w:rPr>
        <w:t xml:space="preserve"> </w:t>
      </w:r>
      <w:r w:rsidR="00812FF6" w:rsidRPr="00B74B6C">
        <w:rPr>
          <w:rFonts w:eastAsia="Times New Roman"/>
          <w:sz w:val="24"/>
          <w:szCs w:val="24"/>
        </w:rPr>
        <w:t>(</w:t>
      </w:r>
      <w:r w:rsidR="00AF4618" w:rsidRPr="00B74B6C">
        <w:rPr>
          <w:rFonts w:eastAsia="Times New Roman"/>
          <w:sz w:val="24"/>
          <w:szCs w:val="24"/>
        </w:rPr>
        <w:t>1</w:t>
      </w:r>
      <w:r w:rsidR="004324DA" w:rsidRPr="00B74B6C">
        <w:rPr>
          <w:rFonts w:eastAsia="Times New Roman"/>
          <w:sz w:val="24"/>
          <w:szCs w:val="24"/>
        </w:rPr>
        <w:t>9</w:t>
      </w:r>
      <w:r w:rsidR="009D5850" w:rsidRPr="00B74B6C">
        <w:rPr>
          <w:rFonts w:eastAsia="Times New Roman"/>
          <w:sz w:val="24"/>
          <w:szCs w:val="24"/>
        </w:rPr>
        <w:t xml:space="preserve"> </w:t>
      </w:r>
      <w:r w:rsidR="004324DA" w:rsidRPr="00B74B6C">
        <w:rPr>
          <w:rFonts w:eastAsia="Times New Roman"/>
          <w:sz w:val="24"/>
          <w:szCs w:val="24"/>
        </w:rPr>
        <w:t>октября</w:t>
      </w:r>
      <w:r w:rsidR="000B0566" w:rsidRPr="00B74B6C">
        <w:rPr>
          <w:rFonts w:eastAsia="Times New Roman"/>
          <w:sz w:val="24"/>
          <w:szCs w:val="24"/>
        </w:rPr>
        <w:t xml:space="preserve"> 202</w:t>
      </w:r>
      <w:r w:rsidR="004324DA" w:rsidRPr="00B74B6C">
        <w:rPr>
          <w:rFonts w:eastAsia="Times New Roman"/>
          <w:sz w:val="24"/>
          <w:szCs w:val="24"/>
        </w:rPr>
        <w:t>2</w:t>
      </w:r>
      <w:r w:rsidR="009D5850" w:rsidRPr="00B74B6C">
        <w:rPr>
          <w:rFonts w:eastAsia="Times New Roman"/>
          <w:sz w:val="24"/>
          <w:szCs w:val="24"/>
        </w:rPr>
        <w:t xml:space="preserve"> г. </w:t>
      </w:r>
      <w:r w:rsidR="00E55667" w:rsidRPr="00B74B6C">
        <w:rPr>
          <w:rFonts w:eastAsia="Times New Roman"/>
          <w:sz w:val="24"/>
          <w:szCs w:val="24"/>
        </w:rPr>
        <w:t xml:space="preserve">– </w:t>
      </w:r>
      <w:r w:rsidR="004324DA" w:rsidRPr="00B74B6C">
        <w:rPr>
          <w:rFonts w:eastAsia="Times New Roman"/>
          <w:sz w:val="24"/>
          <w:szCs w:val="24"/>
        </w:rPr>
        <w:t>25 октября</w:t>
      </w:r>
      <w:r w:rsidR="004F7DD1" w:rsidRPr="00B74B6C">
        <w:rPr>
          <w:rFonts w:eastAsia="Times New Roman"/>
          <w:sz w:val="24"/>
          <w:szCs w:val="24"/>
        </w:rPr>
        <w:t xml:space="preserve"> </w:t>
      </w:r>
      <w:r w:rsidR="000B0566" w:rsidRPr="00B74B6C">
        <w:rPr>
          <w:rFonts w:eastAsia="Times New Roman"/>
          <w:sz w:val="24"/>
          <w:szCs w:val="24"/>
        </w:rPr>
        <w:t>202</w:t>
      </w:r>
      <w:r w:rsidR="004324DA" w:rsidRPr="00B74B6C">
        <w:rPr>
          <w:rFonts w:eastAsia="Times New Roman"/>
          <w:sz w:val="24"/>
          <w:szCs w:val="24"/>
        </w:rPr>
        <w:t>2</w:t>
      </w:r>
      <w:r w:rsidRPr="00B74B6C">
        <w:rPr>
          <w:rFonts w:eastAsia="Times New Roman"/>
          <w:sz w:val="24"/>
          <w:szCs w:val="24"/>
        </w:rPr>
        <w:t xml:space="preserve"> г.</w:t>
      </w:r>
      <w:r w:rsidR="00812FF6" w:rsidRPr="00B74B6C">
        <w:rPr>
          <w:rFonts w:eastAsia="Times New Roman"/>
          <w:sz w:val="24"/>
          <w:szCs w:val="24"/>
        </w:rPr>
        <w:t>)</w:t>
      </w:r>
      <w:r w:rsidR="004F7DD1" w:rsidRPr="00B74B6C">
        <w:rPr>
          <w:rFonts w:eastAsia="Times New Roman"/>
          <w:sz w:val="24"/>
          <w:szCs w:val="24"/>
        </w:rPr>
        <w:t xml:space="preserve"> </w:t>
      </w:r>
      <w:r w:rsidR="009D5850" w:rsidRPr="00B74B6C">
        <w:rPr>
          <w:rFonts w:eastAsia="Times New Roman"/>
          <w:sz w:val="24"/>
          <w:szCs w:val="24"/>
        </w:rPr>
        <w:t>–</w:t>
      </w:r>
      <w:r w:rsidR="004F7DD1" w:rsidRPr="00B74B6C">
        <w:rPr>
          <w:rFonts w:eastAsia="Times New Roman"/>
          <w:sz w:val="24"/>
          <w:szCs w:val="24"/>
        </w:rPr>
        <w:t>о</w:t>
      </w:r>
      <w:r w:rsidR="00477E66" w:rsidRPr="00B74B6C">
        <w:rPr>
          <w:rFonts w:eastAsia="Times New Roman"/>
          <w:sz w:val="24"/>
          <w:szCs w:val="24"/>
        </w:rPr>
        <w:t xml:space="preserve">пределение победителей </w:t>
      </w:r>
      <w:r w:rsidR="0086427C" w:rsidRPr="00B74B6C">
        <w:rPr>
          <w:rFonts w:eastAsia="Times New Roman"/>
          <w:sz w:val="24"/>
          <w:szCs w:val="24"/>
        </w:rPr>
        <w:t xml:space="preserve">и </w:t>
      </w:r>
      <w:r w:rsidR="00477E66" w:rsidRPr="00B74B6C">
        <w:rPr>
          <w:rFonts w:eastAsia="Times New Roman"/>
          <w:sz w:val="24"/>
          <w:szCs w:val="24"/>
        </w:rPr>
        <w:t xml:space="preserve">финалистов </w:t>
      </w:r>
      <w:r w:rsidR="000B0566" w:rsidRPr="00B74B6C">
        <w:rPr>
          <w:rFonts w:eastAsia="Times New Roman"/>
          <w:sz w:val="24"/>
          <w:szCs w:val="24"/>
        </w:rPr>
        <w:t>в каждой номинации Конкурса.</w:t>
      </w:r>
    </w:p>
    <w:p w:rsidR="00583A59" w:rsidRPr="00B74B6C" w:rsidRDefault="00583A59" w:rsidP="00E82545">
      <w:pPr>
        <w:ind w:right="424" w:firstLine="709"/>
        <w:rPr>
          <w:rFonts w:eastAsia="Times New Roman"/>
          <w:sz w:val="24"/>
          <w:szCs w:val="24"/>
        </w:rPr>
      </w:pPr>
    </w:p>
    <w:p w:rsidR="001827B0" w:rsidRPr="00B74B6C" w:rsidRDefault="00385838" w:rsidP="00E82545">
      <w:pPr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6</w:t>
      </w:r>
      <w:r w:rsidR="00477E66" w:rsidRPr="00B74B6C">
        <w:rPr>
          <w:rFonts w:eastAsia="Times New Roman"/>
          <w:sz w:val="24"/>
          <w:szCs w:val="24"/>
        </w:rPr>
        <w:t xml:space="preserve">. </w:t>
      </w:r>
      <w:r w:rsidRPr="00B74B6C">
        <w:rPr>
          <w:rFonts w:eastAsia="Times New Roman"/>
          <w:sz w:val="24"/>
          <w:szCs w:val="24"/>
        </w:rPr>
        <w:t>Экспертный совет Конкурса</w:t>
      </w:r>
    </w:p>
    <w:p w:rsidR="00D41BFC" w:rsidRPr="00B74B6C" w:rsidRDefault="00477E66" w:rsidP="00E82545">
      <w:pPr>
        <w:ind w:right="424" w:firstLine="720"/>
        <w:jc w:val="both"/>
        <w:rPr>
          <w:color w:val="000000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6.1 </w:t>
      </w:r>
      <w:r w:rsidR="00A2564C" w:rsidRPr="00B74B6C">
        <w:rPr>
          <w:rFonts w:eastAsia="Times New Roman"/>
          <w:sz w:val="24"/>
          <w:szCs w:val="24"/>
        </w:rPr>
        <w:t xml:space="preserve">Экспертный совет формируется из представителей </w:t>
      </w:r>
      <w:r w:rsidR="00D41BFC" w:rsidRPr="00B74B6C">
        <w:rPr>
          <w:rFonts w:eastAsia="Times New Roman"/>
          <w:sz w:val="24"/>
          <w:szCs w:val="24"/>
        </w:rPr>
        <w:t xml:space="preserve">ИООО по защите прав и интересов </w:t>
      </w:r>
      <w:r w:rsidR="005B5B32" w:rsidRPr="00B74B6C">
        <w:rPr>
          <w:rFonts w:eastAsia="Times New Roman"/>
          <w:sz w:val="24"/>
          <w:szCs w:val="24"/>
        </w:rPr>
        <w:t xml:space="preserve">специалистов со </w:t>
      </w:r>
      <w:r w:rsidR="00D41BFC" w:rsidRPr="00B74B6C">
        <w:rPr>
          <w:rFonts w:eastAsia="Times New Roman"/>
          <w:sz w:val="24"/>
          <w:szCs w:val="24"/>
        </w:rPr>
        <w:t xml:space="preserve">СМО, </w:t>
      </w:r>
      <w:r w:rsidR="00A2564C" w:rsidRPr="00B74B6C">
        <w:rPr>
          <w:rFonts w:eastAsia="Times New Roman"/>
          <w:sz w:val="24"/>
          <w:szCs w:val="24"/>
        </w:rPr>
        <w:t xml:space="preserve">Департамента </w:t>
      </w:r>
      <w:r w:rsidR="00D41BFC" w:rsidRPr="00B74B6C">
        <w:rPr>
          <w:rFonts w:eastAsia="Times New Roman"/>
          <w:sz w:val="24"/>
          <w:szCs w:val="24"/>
        </w:rPr>
        <w:t xml:space="preserve">здравоохранения Ивановской области, </w:t>
      </w:r>
      <w:r w:rsidR="00D41BFC" w:rsidRPr="00B74B6C">
        <w:rPr>
          <w:color w:val="000000"/>
          <w:sz w:val="24"/>
          <w:szCs w:val="24"/>
        </w:rPr>
        <w:t>Ивановской областной организации профсоюза работников здравоохранения Российской Федерации</w:t>
      </w:r>
      <w:r w:rsidR="003E6A19" w:rsidRPr="00B74B6C">
        <w:rPr>
          <w:color w:val="000000"/>
          <w:sz w:val="24"/>
          <w:szCs w:val="24"/>
        </w:rPr>
        <w:t xml:space="preserve"> (приложение 1)</w:t>
      </w:r>
      <w:r w:rsidR="00D41BFC" w:rsidRPr="00B74B6C">
        <w:rPr>
          <w:color w:val="000000"/>
          <w:sz w:val="24"/>
          <w:szCs w:val="24"/>
        </w:rPr>
        <w:t>.</w:t>
      </w:r>
    </w:p>
    <w:p w:rsidR="001827B0" w:rsidRPr="00B74B6C" w:rsidRDefault="00E02F0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6.2. В</w:t>
      </w:r>
      <w:r w:rsidR="00477E66" w:rsidRPr="00B74B6C">
        <w:rPr>
          <w:rFonts w:eastAsia="Times New Roman"/>
          <w:sz w:val="24"/>
          <w:szCs w:val="24"/>
        </w:rPr>
        <w:t xml:space="preserve"> компетенции Экспертного совета входит определение победител</w:t>
      </w:r>
      <w:r w:rsidR="00385838" w:rsidRPr="00B74B6C">
        <w:rPr>
          <w:rFonts w:eastAsia="Times New Roman"/>
          <w:sz w:val="24"/>
          <w:szCs w:val="24"/>
        </w:rPr>
        <w:t>ей</w:t>
      </w:r>
      <w:r w:rsidR="00477E66" w:rsidRPr="00B74B6C">
        <w:rPr>
          <w:rFonts w:eastAsia="Times New Roman"/>
          <w:sz w:val="24"/>
          <w:szCs w:val="24"/>
        </w:rPr>
        <w:t xml:space="preserve"> и финалистов Конкурса.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6.3. Заседание Экспертного совета правомочно, если в нем участвует не менее половины членов Экспертного совета.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6.4. Решение Экспертного совета по победителям Конкурса (1 место) и финалистам Конкурса (2 и 3 места) в каждой номинации формируется исходя из общего количества набранных баллов по итогам голосования членов Экспертного совета. Решение Экспертного совета принимается простым большинством голосов присутствующих на заседании (принявших участие в голосовании) членов Экспертного совета.</w:t>
      </w:r>
    </w:p>
    <w:p w:rsidR="00507434" w:rsidRPr="00B74B6C" w:rsidRDefault="00477E66" w:rsidP="00507434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lastRenderedPageBreak/>
        <w:t xml:space="preserve">6.5. </w:t>
      </w:r>
      <w:r w:rsidR="00507434" w:rsidRPr="00B74B6C">
        <w:rPr>
          <w:rFonts w:eastAsia="Times New Roman"/>
          <w:sz w:val="24"/>
          <w:szCs w:val="24"/>
        </w:rPr>
        <w:t xml:space="preserve">Решение Экспертного совета может быть принято путем проведения </w:t>
      </w:r>
      <w:r w:rsidR="00D41BFC" w:rsidRPr="00B74B6C">
        <w:rPr>
          <w:rFonts w:eastAsia="Times New Roman"/>
          <w:sz w:val="24"/>
          <w:szCs w:val="24"/>
        </w:rPr>
        <w:t xml:space="preserve">как очного, так и </w:t>
      </w:r>
      <w:r w:rsidR="00507434" w:rsidRPr="00B74B6C">
        <w:rPr>
          <w:rFonts w:eastAsia="Times New Roman"/>
          <w:sz w:val="24"/>
          <w:szCs w:val="24"/>
        </w:rPr>
        <w:t>заочного голосования посредством обмена информацией по электронной почте.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6.6. </w:t>
      </w:r>
      <w:r w:rsidR="00811433" w:rsidRPr="00B74B6C">
        <w:rPr>
          <w:rFonts w:eastAsia="Times New Roman"/>
          <w:sz w:val="24"/>
          <w:szCs w:val="24"/>
        </w:rPr>
        <w:t>Э</w:t>
      </w:r>
      <w:r w:rsidRPr="00B74B6C">
        <w:rPr>
          <w:rFonts w:eastAsia="Times New Roman"/>
          <w:sz w:val="24"/>
          <w:szCs w:val="24"/>
        </w:rPr>
        <w:t>кспертиза заявок участников Конкурса осуществляется</w:t>
      </w:r>
      <w:r w:rsidR="00D41BFC" w:rsidRPr="00B74B6C">
        <w:rPr>
          <w:rFonts w:eastAsia="Times New Roman"/>
          <w:sz w:val="24"/>
          <w:szCs w:val="24"/>
        </w:rPr>
        <w:t xml:space="preserve"> Экспертным советом</w:t>
      </w:r>
      <w:r w:rsidRPr="00B74B6C">
        <w:rPr>
          <w:rFonts w:eastAsia="Times New Roman"/>
          <w:sz w:val="24"/>
          <w:szCs w:val="24"/>
        </w:rPr>
        <w:t xml:space="preserve"> </w:t>
      </w:r>
      <w:r w:rsidR="00085FF2" w:rsidRPr="00B74B6C">
        <w:rPr>
          <w:rFonts w:eastAsia="Times New Roman"/>
          <w:sz w:val="24"/>
          <w:szCs w:val="24"/>
        </w:rPr>
        <w:t xml:space="preserve">конкурса. </w:t>
      </w:r>
      <w:r w:rsidRPr="00B74B6C">
        <w:rPr>
          <w:rFonts w:eastAsia="Times New Roman"/>
          <w:sz w:val="24"/>
          <w:szCs w:val="24"/>
        </w:rPr>
        <w:t>Эксперт</w:t>
      </w:r>
      <w:r w:rsidR="00085FF2" w:rsidRPr="00B74B6C">
        <w:rPr>
          <w:rFonts w:eastAsia="Times New Roman"/>
          <w:sz w:val="24"/>
          <w:szCs w:val="24"/>
        </w:rPr>
        <w:t xml:space="preserve">иза по каждой заявке осуществляется </w:t>
      </w:r>
      <w:r w:rsidRPr="00B74B6C">
        <w:rPr>
          <w:rFonts w:eastAsia="Times New Roman"/>
          <w:sz w:val="24"/>
          <w:szCs w:val="24"/>
        </w:rPr>
        <w:t>индивидуально и представляет собой среднее арифметическое из оценок от 0 до 10 баллов по базовым для всех номинаций критериям</w:t>
      </w:r>
      <w:r w:rsidR="00D56559" w:rsidRPr="00B74B6C">
        <w:rPr>
          <w:rFonts w:eastAsia="Times New Roman"/>
          <w:sz w:val="24"/>
          <w:szCs w:val="24"/>
        </w:rPr>
        <w:t xml:space="preserve"> (приложение 2)</w:t>
      </w:r>
      <w:r w:rsidRPr="00B74B6C">
        <w:rPr>
          <w:rFonts w:eastAsia="Times New Roman"/>
          <w:sz w:val="24"/>
          <w:szCs w:val="24"/>
        </w:rPr>
        <w:t>:</w:t>
      </w:r>
    </w:p>
    <w:p w:rsidR="00085FF2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а) возможность тиражирования практики</w:t>
      </w:r>
      <w:r w:rsidR="00812FF6" w:rsidRPr="00B74B6C">
        <w:rPr>
          <w:rFonts w:eastAsia="Times New Roman"/>
          <w:sz w:val="24"/>
          <w:szCs w:val="24"/>
        </w:rPr>
        <w:t xml:space="preserve">: </w:t>
      </w:r>
      <w:r w:rsidRPr="00B74B6C">
        <w:rPr>
          <w:rFonts w:eastAsia="Times New Roman"/>
          <w:sz w:val="24"/>
          <w:szCs w:val="24"/>
        </w:rPr>
        <w:t xml:space="preserve">практика носит универсальный характер и может быть применена </w:t>
      </w:r>
      <w:r w:rsidR="00542406" w:rsidRPr="00B74B6C">
        <w:rPr>
          <w:rFonts w:eastAsia="Times New Roman"/>
          <w:sz w:val="24"/>
          <w:szCs w:val="24"/>
        </w:rPr>
        <w:t>в</w:t>
      </w:r>
      <w:r w:rsidR="00085FF2" w:rsidRPr="00B74B6C">
        <w:rPr>
          <w:rFonts w:eastAsia="Times New Roman"/>
          <w:sz w:val="24"/>
          <w:szCs w:val="24"/>
        </w:rPr>
        <w:t>о всех медицинских</w:t>
      </w:r>
      <w:r w:rsidR="00542406" w:rsidRPr="00B74B6C">
        <w:rPr>
          <w:rFonts w:eastAsia="Times New Roman"/>
          <w:sz w:val="24"/>
          <w:szCs w:val="24"/>
        </w:rPr>
        <w:t xml:space="preserve"> </w:t>
      </w:r>
      <w:r w:rsidR="00B02FFA">
        <w:rPr>
          <w:rFonts w:eastAsia="Times New Roman"/>
          <w:sz w:val="24"/>
          <w:szCs w:val="24"/>
        </w:rPr>
        <w:t xml:space="preserve">и образовательных </w:t>
      </w:r>
      <w:r w:rsidRPr="00B74B6C">
        <w:rPr>
          <w:rFonts w:eastAsia="Times New Roman"/>
          <w:sz w:val="24"/>
          <w:szCs w:val="24"/>
        </w:rPr>
        <w:t>организациях</w:t>
      </w:r>
      <w:r w:rsidR="00085FF2" w:rsidRPr="00B74B6C">
        <w:rPr>
          <w:rFonts w:eastAsia="Times New Roman"/>
          <w:sz w:val="24"/>
          <w:szCs w:val="24"/>
        </w:rPr>
        <w:t xml:space="preserve"> области</w:t>
      </w:r>
      <w:r w:rsidRPr="00B74B6C">
        <w:rPr>
          <w:rFonts w:eastAsia="Times New Roman"/>
          <w:sz w:val="24"/>
          <w:szCs w:val="24"/>
        </w:rPr>
        <w:t>.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б) возможность масштабирования практики</w:t>
      </w:r>
      <w:r w:rsidR="00812FF6" w:rsidRPr="00B74B6C">
        <w:rPr>
          <w:rFonts w:eastAsia="Times New Roman"/>
          <w:sz w:val="24"/>
          <w:szCs w:val="24"/>
        </w:rPr>
        <w:t>:</w:t>
      </w:r>
      <w:r w:rsidRPr="00B74B6C">
        <w:rPr>
          <w:rFonts w:eastAsia="Times New Roman"/>
          <w:sz w:val="24"/>
          <w:szCs w:val="24"/>
        </w:rPr>
        <w:t xml:space="preserve"> в практике может быть увеличено количество участников без изменения качества результата;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в) методическое обеспечение практики</w:t>
      </w:r>
      <w:r w:rsidR="00812FF6" w:rsidRPr="00B74B6C">
        <w:rPr>
          <w:rFonts w:eastAsia="Times New Roman"/>
          <w:sz w:val="24"/>
          <w:szCs w:val="24"/>
        </w:rPr>
        <w:t>:</w:t>
      </w:r>
      <w:r w:rsidRPr="00B74B6C">
        <w:rPr>
          <w:rFonts w:eastAsia="Times New Roman"/>
          <w:sz w:val="24"/>
          <w:szCs w:val="24"/>
        </w:rPr>
        <w:t xml:space="preserve"> наличие методических и нормативных документов, описывающих практику в организации/проекте;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г) результативность практики</w:t>
      </w:r>
      <w:r w:rsidR="00812FF6" w:rsidRPr="00B74B6C">
        <w:rPr>
          <w:rFonts w:eastAsia="Times New Roman"/>
          <w:sz w:val="24"/>
          <w:szCs w:val="24"/>
        </w:rPr>
        <w:t xml:space="preserve">: </w:t>
      </w:r>
      <w:r w:rsidRPr="00B74B6C">
        <w:rPr>
          <w:rFonts w:eastAsia="Times New Roman"/>
          <w:sz w:val="24"/>
          <w:szCs w:val="24"/>
        </w:rPr>
        <w:t>наличие критериев эффективности практики и результатов измерения эффективности;</w:t>
      </w:r>
    </w:p>
    <w:p w:rsidR="001827B0" w:rsidRPr="00B74B6C" w:rsidRDefault="00477E66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д) уникальность практики</w:t>
      </w:r>
      <w:r w:rsidR="00812FF6" w:rsidRPr="00B74B6C">
        <w:rPr>
          <w:rFonts w:eastAsia="Times New Roman"/>
          <w:sz w:val="24"/>
          <w:szCs w:val="24"/>
        </w:rPr>
        <w:t>:</w:t>
      </w:r>
      <w:r w:rsidRPr="00B74B6C">
        <w:rPr>
          <w:rFonts w:eastAsia="Times New Roman"/>
          <w:sz w:val="24"/>
          <w:szCs w:val="24"/>
        </w:rPr>
        <w:t xml:space="preserve"> наличие уникальных элементов практики, которые выделяют ее среди других практик в данной номинации.</w:t>
      </w:r>
    </w:p>
    <w:p w:rsidR="00812FF6" w:rsidRPr="00B74B6C" w:rsidRDefault="00812FF6" w:rsidP="00E82545">
      <w:pPr>
        <w:ind w:right="424" w:firstLine="709"/>
        <w:jc w:val="center"/>
        <w:rPr>
          <w:rFonts w:eastAsia="Times New Roman"/>
          <w:sz w:val="24"/>
          <w:szCs w:val="24"/>
        </w:rPr>
      </w:pPr>
    </w:p>
    <w:p w:rsidR="001827B0" w:rsidRPr="00B74B6C" w:rsidRDefault="003C7C59" w:rsidP="00E82545">
      <w:pPr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7.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="00195CBD" w:rsidRPr="00B74B6C">
        <w:rPr>
          <w:rFonts w:eastAsia="Times New Roman"/>
          <w:sz w:val="24"/>
          <w:szCs w:val="24"/>
        </w:rPr>
        <w:t>Награды в рамках Конкурса</w:t>
      </w:r>
    </w:p>
    <w:p w:rsidR="00B02FFA" w:rsidRDefault="003C7C5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7</w:t>
      </w:r>
      <w:r w:rsidR="00477E66" w:rsidRPr="00B74B6C">
        <w:rPr>
          <w:rFonts w:eastAsia="Times New Roman"/>
          <w:sz w:val="24"/>
          <w:szCs w:val="24"/>
        </w:rPr>
        <w:t>.</w:t>
      </w:r>
      <w:r w:rsidR="00611AD9" w:rsidRPr="00B74B6C">
        <w:rPr>
          <w:rFonts w:eastAsia="Times New Roman"/>
          <w:sz w:val="24"/>
          <w:szCs w:val="24"/>
        </w:rPr>
        <w:t>1</w:t>
      </w:r>
      <w:r w:rsidR="00477E66" w:rsidRPr="00B74B6C">
        <w:rPr>
          <w:rFonts w:eastAsia="Times New Roman"/>
          <w:sz w:val="24"/>
          <w:szCs w:val="24"/>
        </w:rPr>
        <w:t xml:space="preserve">. По итогам Конкурса </w:t>
      </w:r>
      <w:r w:rsidR="00B02FFA">
        <w:rPr>
          <w:rFonts w:eastAsia="Times New Roman"/>
          <w:sz w:val="24"/>
          <w:szCs w:val="24"/>
        </w:rPr>
        <w:t xml:space="preserve">все участники награждаются Благодарностями </w:t>
      </w:r>
      <w:r w:rsidR="00B02FFA" w:rsidRPr="00B74B6C">
        <w:rPr>
          <w:rFonts w:eastAsia="Times New Roman"/>
          <w:sz w:val="24"/>
          <w:szCs w:val="24"/>
        </w:rPr>
        <w:t>ИООО по защите прав и интересов специалистов со СМО</w:t>
      </w:r>
      <w:r w:rsidR="00E86090">
        <w:rPr>
          <w:rFonts w:eastAsia="Times New Roman"/>
          <w:sz w:val="24"/>
          <w:szCs w:val="24"/>
        </w:rPr>
        <w:t>;</w:t>
      </w:r>
    </w:p>
    <w:p w:rsidR="00E86090" w:rsidRDefault="00E86090" w:rsidP="00E86090">
      <w:pPr>
        <w:ind w:right="42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7.2. Ф</w:t>
      </w:r>
      <w:r w:rsidR="00477E66" w:rsidRPr="00B74B6C">
        <w:rPr>
          <w:rFonts w:eastAsia="Times New Roman"/>
          <w:sz w:val="24"/>
          <w:szCs w:val="24"/>
        </w:rPr>
        <w:t xml:space="preserve">иналисты и лауреаты </w:t>
      </w:r>
      <w:r>
        <w:rPr>
          <w:rFonts w:eastAsia="Times New Roman"/>
          <w:sz w:val="24"/>
          <w:szCs w:val="24"/>
        </w:rPr>
        <w:t>награждаются Д</w:t>
      </w:r>
      <w:r w:rsidR="0086427C" w:rsidRPr="00B74B6C">
        <w:rPr>
          <w:rFonts w:eastAsia="Times New Roman"/>
          <w:sz w:val="24"/>
          <w:szCs w:val="24"/>
        </w:rPr>
        <w:t>ипломами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Pr="00B74B6C">
        <w:rPr>
          <w:rFonts w:eastAsia="Times New Roman"/>
          <w:sz w:val="24"/>
          <w:szCs w:val="24"/>
        </w:rPr>
        <w:t>ИООО по защите прав и интересов специалистов со СМО</w:t>
      </w:r>
      <w:r>
        <w:rPr>
          <w:rFonts w:eastAsia="Times New Roman"/>
          <w:sz w:val="24"/>
          <w:szCs w:val="24"/>
        </w:rPr>
        <w:t xml:space="preserve">, денежными премиями за </w:t>
      </w:r>
      <w:r>
        <w:rPr>
          <w:rFonts w:eastAsia="Times New Roman"/>
          <w:sz w:val="24"/>
          <w:szCs w:val="24"/>
          <w:lang w:val="en-US"/>
        </w:rPr>
        <w:t>I</w:t>
      </w:r>
      <w:r w:rsidRPr="00E860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место – 3000 рублей; </w:t>
      </w:r>
      <w:r>
        <w:rPr>
          <w:rFonts w:eastAsia="Times New Roman"/>
          <w:sz w:val="24"/>
          <w:szCs w:val="24"/>
          <w:lang w:val="en-US"/>
        </w:rPr>
        <w:t>II</w:t>
      </w:r>
      <w:r w:rsidRPr="00E860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место – 2000 рублей, </w:t>
      </w:r>
      <w:r>
        <w:rPr>
          <w:rFonts w:eastAsia="Times New Roman"/>
          <w:sz w:val="24"/>
          <w:szCs w:val="24"/>
          <w:lang w:val="en-US"/>
        </w:rPr>
        <w:t>III</w:t>
      </w:r>
      <w:r>
        <w:rPr>
          <w:rFonts w:eastAsia="Times New Roman"/>
          <w:sz w:val="24"/>
          <w:szCs w:val="24"/>
        </w:rPr>
        <w:t xml:space="preserve"> место – 1000 рублей (в каждой из номинаций), памятными подарками;</w:t>
      </w:r>
    </w:p>
    <w:p w:rsidR="00E86090" w:rsidRPr="00E86090" w:rsidRDefault="00E86090" w:rsidP="00E86090">
      <w:pPr>
        <w:ind w:right="424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7.3. Победители, занявшие </w:t>
      </w:r>
      <w:r>
        <w:rPr>
          <w:rFonts w:eastAsia="Times New Roman"/>
          <w:sz w:val="24"/>
          <w:szCs w:val="24"/>
          <w:lang w:val="en-US"/>
        </w:rPr>
        <w:t>I</w:t>
      </w:r>
      <w:r w:rsidRPr="00E860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места, награждаются нагрудным знаком «Лучший наставник системы здравоохранения Ивановской области»</w:t>
      </w:r>
    </w:p>
    <w:p w:rsidR="001827B0" w:rsidRPr="00B74B6C" w:rsidRDefault="003C7C59" w:rsidP="00E82545">
      <w:pPr>
        <w:tabs>
          <w:tab w:val="left" w:pos="1400"/>
        </w:tabs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7</w:t>
      </w:r>
      <w:r w:rsidR="00477E66" w:rsidRPr="00B74B6C">
        <w:rPr>
          <w:rFonts w:eastAsia="Times New Roman"/>
          <w:sz w:val="24"/>
          <w:szCs w:val="24"/>
        </w:rPr>
        <w:t>.</w:t>
      </w:r>
      <w:r w:rsidR="00E86090">
        <w:rPr>
          <w:rFonts w:eastAsia="Times New Roman"/>
          <w:sz w:val="24"/>
          <w:szCs w:val="24"/>
        </w:rPr>
        <w:t>4</w:t>
      </w:r>
      <w:r w:rsidR="00CA73F4" w:rsidRPr="00B74B6C">
        <w:rPr>
          <w:rFonts w:eastAsia="Times New Roman"/>
          <w:sz w:val="24"/>
          <w:szCs w:val="24"/>
        </w:rPr>
        <w:t xml:space="preserve">. </w:t>
      </w:r>
      <w:r w:rsidR="00477E66" w:rsidRPr="00B74B6C">
        <w:rPr>
          <w:rFonts w:eastAsia="Times New Roman"/>
          <w:sz w:val="24"/>
          <w:szCs w:val="24"/>
        </w:rPr>
        <w:t>Порядок</w:t>
      </w:r>
      <w:r w:rsidR="00085FF2" w:rsidRPr="00B74B6C">
        <w:rPr>
          <w:rFonts w:eastAsia="Times New Roman"/>
          <w:sz w:val="24"/>
          <w:szCs w:val="24"/>
        </w:rPr>
        <w:t xml:space="preserve">, дата и место </w:t>
      </w:r>
      <w:r w:rsidR="00477E66" w:rsidRPr="00B74B6C">
        <w:rPr>
          <w:rFonts w:eastAsia="Times New Roman"/>
          <w:sz w:val="24"/>
          <w:szCs w:val="24"/>
        </w:rPr>
        <w:t xml:space="preserve">награждения лауреатов Конкурса определяется </w:t>
      </w:r>
      <w:r w:rsidR="00811433" w:rsidRPr="00B74B6C">
        <w:rPr>
          <w:rFonts w:eastAsia="Times New Roman"/>
          <w:sz w:val="24"/>
          <w:szCs w:val="24"/>
        </w:rPr>
        <w:t>о</w:t>
      </w:r>
      <w:r w:rsidR="00E86090">
        <w:rPr>
          <w:rFonts w:eastAsia="Times New Roman"/>
          <w:sz w:val="24"/>
          <w:szCs w:val="24"/>
        </w:rPr>
        <w:t>рганизатором</w:t>
      </w:r>
      <w:r w:rsidR="00811433" w:rsidRPr="00B74B6C">
        <w:rPr>
          <w:rFonts w:eastAsia="Times New Roman"/>
          <w:sz w:val="24"/>
          <w:szCs w:val="24"/>
        </w:rPr>
        <w:t xml:space="preserve"> Конкурса</w:t>
      </w:r>
      <w:r w:rsidR="00477E66" w:rsidRPr="00B74B6C">
        <w:rPr>
          <w:rFonts w:eastAsia="Times New Roman"/>
          <w:sz w:val="24"/>
          <w:szCs w:val="24"/>
        </w:rPr>
        <w:t>.</w:t>
      </w:r>
    </w:p>
    <w:p w:rsidR="001827B0" w:rsidRPr="00B74B6C" w:rsidRDefault="001827B0" w:rsidP="00E82545">
      <w:pPr>
        <w:ind w:right="424" w:firstLine="709"/>
        <w:rPr>
          <w:rFonts w:eastAsia="Times New Roman"/>
          <w:sz w:val="24"/>
          <w:szCs w:val="24"/>
        </w:rPr>
      </w:pPr>
    </w:p>
    <w:p w:rsidR="001827B0" w:rsidRPr="00B74B6C" w:rsidRDefault="003C7C59" w:rsidP="00E82545">
      <w:pPr>
        <w:ind w:right="424" w:firstLine="709"/>
        <w:jc w:val="center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8</w:t>
      </w:r>
      <w:r w:rsidR="00477E66" w:rsidRPr="00B74B6C">
        <w:rPr>
          <w:rFonts w:eastAsia="Times New Roman"/>
          <w:sz w:val="24"/>
          <w:szCs w:val="24"/>
        </w:rPr>
        <w:t xml:space="preserve">. </w:t>
      </w:r>
      <w:r w:rsidR="00195CBD" w:rsidRPr="00B74B6C">
        <w:rPr>
          <w:rFonts w:eastAsia="Times New Roman"/>
          <w:sz w:val="24"/>
          <w:szCs w:val="24"/>
        </w:rPr>
        <w:t>Вопросы организации Конкурса</w:t>
      </w:r>
    </w:p>
    <w:p w:rsidR="00085FF2" w:rsidRPr="00B74B6C" w:rsidRDefault="003C7C59" w:rsidP="00085FF2">
      <w:pPr>
        <w:tabs>
          <w:tab w:val="left" w:pos="1400"/>
        </w:tabs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8</w:t>
      </w:r>
      <w:r w:rsidR="00477E66" w:rsidRPr="00B74B6C">
        <w:rPr>
          <w:rFonts w:eastAsia="Times New Roman"/>
          <w:sz w:val="24"/>
          <w:szCs w:val="24"/>
        </w:rPr>
        <w:t>.1.</w:t>
      </w:r>
      <w:r w:rsidR="00477E66" w:rsidRPr="00B74B6C">
        <w:rPr>
          <w:rFonts w:eastAsia="Times New Roman"/>
          <w:sz w:val="24"/>
          <w:szCs w:val="24"/>
        </w:rPr>
        <w:tab/>
        <w:t>Правила и усло</w:t>
      </w:r>
      <w:r w:rsidR="00507434" w:rsidRPr="00B74B6C">
        <w:rPr>
          <w:rFonts w:eastAsia="Times New Roman"/>
          <w:sz w:val="24"/>
          <w:szCs w:val="24"/>
        </w:rPr>
        <w:t>вия проведения Конкурса размещаю</w:t>
      </w:r>
      <w:r w:rsidR="00477E66" w:rsidRPr="00B74B6C">
        <w:rPr>
          <w:rFonts w:eastAsia="Times New Roman"/>
          <w:sz w:val="24"/>
          <w:szCs w:val="24"/>
        </w:rPr>
        <w:t>тся на сайт</w:t>
      </w:r>
      <w:r w:rsidR="00085FF2" w:rsidRPr="00B74B6C">
        <w:rPr>
          <w:rFonts w:eastAsia="Times New Roman"/>
          <w:sz w:val="24"/>
          <w:szCs w:val="24"/>
        </w:rPr>
        <w:t xml:space="preserve">е ИООО по защите прав и интересов </w:t>
      </w:r>
      <w:r w:rsidR="005B5B32" w:rsidRPr="00B74B6C">
        <w:rPr>
          <w:rFonts w:eastAsia="Times New Roman"/>
          <w:sz w:val="24"/>
          <w:szCs w:val="24"/>
        </w:rPr>
        <w:t xml:space="preserve">специалистов со </w:t>
      </w:r>
      <w:r w:rsidR="00085FF2" w:rsidRPr="00B74B6C">
        <w:rPr>
          <w:rFonts w:eastAsia="Times New Roman"/>
          <w:sz w:val="24"/>
          <w:szCs w:val="24"/>
        </w:rPr>
        <w:t>СМО и мессенджерах.</w:t>
      </w:r>
    </w:p>
    <w:p w:rsidR="001827B0" w:rsidRPr="00B74B6C" w:rsidRDefault="003C7C59" w:rsidP="00085FF2">
      <w:pPr>
        <w:tabs>
          <w:tab w:val="left" w:pos="1400"/>
        </w:tabs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8</w:t>
      </w:r>
      <w:r w:rsidR="00477E66" w:rsidRPr="00B74B6C">
        <w:rPr>
          <w:rFonts w:eastAsia="Times New Roman"/>
          <w:sz w:val="24"/>
          <w:szCs w:val="24"/>
        </w:rPr>
        <w:t>.2.</w:t>
      </w:r>
      <w:r w:rsidR="00477E66" w:rsidRPr="00B74B6C">
        <w:rPr>
          <w:rFonts w:eastAsia="Times New Roman"/>
          <w:sz w:val="24"/>
          <w:szCs w:val="24"/>
        </w:rPr>
        <w:tab/>
        <w:t xml:space="preserve">Информация о Конкурсе </w:t>
      </w:r>
      <w:r w:rsidR="00085FF2" w:rsidRPr="00B74B6C">
        <w:rPr>
          <w:rFonts w:eastAsia="Times New Roman"/>
          <w:sz w:val="24"/>
          <w:szCs w:val="24"/>
        </w:rPr>
        <w:t xml:space="preserve">может быть </w:t>
      </w:r>
      <w:r w:rsidR="00477E66" w:rsidRPr="00B74B6C">
        <w:rPr>
          <w:rFonts w:eastAsia="Times New Roman"/>
          <w:sz w:val="24"/>
          <w:szCs w:val="24"/>
        </w:rPr>
        <w:t>ра</w:t>
      </w:r>
      <w:r w:rsidR="00085FF2" w:rsidRPr="00B74B6C">
        <w:rPr>
          <w:rFonts w:eastAsia="Times New Roman"/>
          <w:sz w:val="24"/>
          <w:szCs w:val="24"/>
        </w:rPr>
        <w:t>зослана</w:t>
      </w:r>
      <w:r w:rsidR="00477E66" w:rsidRPr="00B74B6C">
        <w:rPr>
          <w:rFonts w:eastAsia="Times New Roman"/>
          <w:sz w:val="24"/>
          <w:szCs w:val="24"/>
        </w:rPr>
        <w:t xml:space="preserve"> от </w:t>
      </w:r>
      <w:r w:rsidR="00085FF2" w:rsidRPr="00B74B6C">
        <w:rPr>
          <w:rFonts w:eastAsia="Times New Roman"/>
          <w:sz w:val="24"/>
          <w:szCs w:val="24"/>
        </w:rPr>
        <w:t xml:space="preserve">ИООО по защите прав и интересов </w:t>
      </w:r>
      <w:r w:rsidR="005B5B32" w:rsidRPr="00B74B6C">
        <w:rPr>
          <w:rFonts w:eastAsia="Times New Roman"/>
          <w:sz w:val="24"/>
          <w:szCs w:val="24"/>
        </w:rPr>
        <w:t xml:space="preserve">специалистов со </w:t>
      </w:r>
      <w:r w:rsidR="00085FF2" w:rsidRPr="00B74B6C">
        <w:rPr>
          <w:rFonts w:eastAsia="Times New Roman"/>
          <w:sz w:val="24"/>
          <w:szCs w:val="24"/>
        </w:rPr>
        <w:t>СМО</w:t>
      </w:r>
      <w:r w:rsidR="00477E66" w:rsidRPr="00B74B6C">
        <w:rPr>
          <w:rFonts w:eastAsia="Times New Roman"/>
          <w:sz w:val="24"/>
          <w:szCs w:val="24"/>
        </w:rPr>
        <w:t>:</w:t>
      </w:r>
    </w:p>
    <w:p w:rsidR="001827B0" w:rsidRPr="00B74B6C" w:rsidRDefault="00507434" w:rsidP="00507434">
      <w:pPr>
        <w:tabs>
          <w:tab w:val="left" w:pos="1421"/>
        </w:tabs>
        <w:ind w:left="709"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>в региональные печатные, интернет-СМИ и информационные агентства;</w:t>
      </w:r>
    </w:p>
    <w:p w:rsidR="001827B0" w:rsidRPr="00B74B6C" w:rsidRDefault="00507434" w:rsidP="00507434">
      <w:pPr>
        <w:tabs>
          <w:tab w:val="left" w:pos="1420"/>
        </w:tabs>
        <w:ind w:left="709"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>в региональные радиостанции;</w:t>
      </w:r>
    </w:p>
    <w:p w:rsidR="001827B0" w:rsidRPr="00B74B6C" w:rsidRDefault="00507434" w:rsidP="00507434">
      <w:pPr>
        <w:tabs>
          <w:tab w:val="left" w:pos="1420"/>
        </w:tabs>
        <w:ind w:left="709"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>в региональные телекомпании;</w:t>
      </w:r>
    </w:p>
    <w:p w:rsidR="001827B0" w:rsidRPr="00B74B6C" w:rsidRDefault="00507434" w:rsidP="00507434">
      <w:pPr>
        <w:tabs>
          <w:tab w:val="left" w:pos="1421"/>
        </w:tabs>
        <w:ind w:left="709" w:right="424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 xml:space="preserve">- </w:t>
      </w:r>
      <w:r w:rsidR="00477E66" w:rsidRPr="00B74B6C">
        <w:rPr>
          <w:rFonts w:eastAsia="Times New Roman"/>
          <w:sz w:val="24"/>
          <w:szCs w:val="24"/>
        </w:rPr>
        <w:t xml:space="preserve">в пресс-службы </w:t>
      </w:r>
      <w:r w:rsidR="00085FF2" w:rsidRPr="00B74B6C">
        <w:rPr>
          <w:rFonts w:eastAsia="Times New Roman"/>
          <w:sz w:val="24"/>
          <w:szCs w:val="24"/>
        </w:rPr>
        <w:t>Ивановской области</w:t>
      </w:r>
      <w:r w:rsidR="00477E66" w:rsidRPr="00B74B6C">
        <w:rPr>
          <w:rFonts w:eastAsia="Times New Roman"/>
          <w:sz w:val="24"/>
          <w:szCs w:val="24"/>
        </w:rPr>
        <w:t>.</w:t>
      </w:r>
    </w:p>
    <w:p w:rsidR="001827B0" w:rsidRPr="00B74B6C" w:rsidRDefault="003C7C59" w:rsidP="00E82545">
      <w:pPr>
        <w:ind w:right="424" w:firstLine="709"/>
        <w:jc w:val="both"/>
        <w:rPr>
          <w:rFonts w:eastAsia="Times New Roman"/>
          <w:sz w:val="24"/>
          <w:szCs w:val="24"/>
        </w:rPr>
      </w:pPr>
      <w:r w:rsidRPr="00B74B6C">
        <w:rPr>
          <w:rFonts w:eastAsia="Times New Roman"/>
          <w:sz w:val="24"/>
          <w:szCs w:val="24"/>
        </w:rPr>
        <w:t>8</w:t>
      </w:r>
      <w:r w:rsidR="00477E66" w:rsidRPr="00B74B6C">
        <w:rPr>
          <w:rFonts w:eastAsia="Times New Roman"/>
          <w:sz w:val="24"/>
          <w:szCs w:val="24"/>
        </w:rPr>
        <w:t>.</w:t>
      </w:r>
      <w:r w:rsidR="00541B71" w:rsidRPr="00B74B6C">
        <w:rPr>
          <w:rFonts w:eastAsia="Times New Roman"/>
          <w:sz w:val="24"/>
          <w:szCs w:val="24"/>
        </w:rPr>
        <w:t>3</w:t>
      </w:r>
      <w:r w:rsidR="00477E66" w:rsidRPr="00B74B6C">
        <w:rPr>
          <w:rFonts w:eastAsia="Times New Roman"/>
          <w:sz w:val="24"/>
          <w:szCs w:val="24"/>
        </w:rPr>
        <w:t>. Итоги Конкурса освещаются в средствах массовой информации и размещаются на сайт</w:t>
      </w:r>
      <w:r w:rsidR="00085FF2" w:rsidRPr="00B74B6C">
        <w:rPr>
          <w:rFonts w:eastAsia="Times New Roman"/>
          <w:sz w:val="24"/>
          <w:szCs w:val="24"/>
        </w:rPr>
        <w:t>ах</w:t>
      </w:r>
      <w:r w:rsidR="00477E66" w:rsidRPr="00B74B6C">
        <w:rPr>
          <w:rFonts w:eastAsia="Times New Roman"/>
          <w:sz w:val="24"/>
          <w:szCs w:val="24"/>
        </w:rPr>
        <w:t xml:space="preserve"> </w:t>
      </w:r>
      <w:r w:rsidR="00811433" w:rsidRPr="00B74B6C">
        <w:rPr>
          <w:rFonts w:eastAsia="Times New Roman"/>
          <w:sz w:val="24"/>
          <w:szCs w:val="24"/>
        </w:rPr>
        <w:t>учредител</w:t>
      </w:r>
      <w:r w:rsidR="00085FF2" w:rsidRPr="00B74B6C">
        <w:rPr>
          <w:rFonts w:eastAsia="Times New Roman"/>
          <w:sz w:val="24"/>
          <w:szCs w:val="24"/>
        </w:rPr>
        <w:t>я</w:t>
      </w:r>
      <w:r w:rsidR="00811433" w:rsidRPr="00B74B6C">
        <w:rPr>
          <w:rFonts w:eastAsia="Times New Roman"/>
          <w:sz w:val="24"/>
          <w:szCs w:val="24"/>
        </w:rPr>
        <w:t xml:space="preserve"> Конкурса</w:t>
      </w:r>
      <w:r w:rsidR="00085FF2" w:rsidRPr="00B74B6C">
        <w:rPr>
          <w:rFonts w:eastAsia="Times New Roman"/>
          <w:sz w:val="24"/>
          <w:szCs w:val="24"/>
        </w:rPr>
        <w:t>, социальных партнеров, а также участников Конкурса (сайтах медицинских организаций).</w:t>
      </w:r>
    </w:p>
    <w:p w:rsidR="001827B0" w:rsidRPr="00B74B6C" w:rsidRDefault="001827B0" w:rsidP="00E82545">
      <w:pPr>
        <w:ind w:right="424" w:firstLine="709"/>
        <w:rPr>
          <w:rFonts w:eastAsia="Times New Roman"/>
          <w:sz w:val="24"/>
          <w:szCs w:val="24"/>
        </w:rPr>
      </w:pPr>
    </w:p>
    <w:p w:rsidR="00CA73F4" w:rsidRPr="00B74B6C" w:rsidRDefault="00E86090" w:rsidP="00E86090">
      <w:pPr>
        <w:ind w:right="424"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Конфликт интересов</w:t>
      </w:r>
    </w:p>
    <w:p w:rsidR="00677705" w:rsidRDefault="00E86090" w:rsidP="00677705">
      <w:pPr>
        <w:ind w:right="424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9.1. </w:t>
      </w:r>
      <w:r w:rsidR="00677705">
        <w:rPr>
          <w:rFonts w:eastAsia="Times New Roman"/>
          <w:sz w:val="24"/>
          <w:szCs w:val="24"/>
        </w:rPr>
        <w:t xml:space="preserve">С целью предотвращения </w:t>
      </w:r>
      <w:r w:rsidRPr="00E86090">
        <w:rPr>
          <w:rFonts w:eastAsia="Times New Roman"/>
          <w:color w:val="000000"/>
          <w:sz w:val="24"/>
          <w:szCs w:val="24"/>
        </w:rPr>
        <w:t xml:space="preserve">ситуации конфликта интересов, </w:t>
      </w:r>
      <w:r w:rsidR="00677705">
        <w:rPr>
          <w:rFonts w:eastAsia="Times New Roman"/>
          <w:color w:val="000000"/>
          <w:sz w:val="24"/>
          <w:szCs w:val="24"/>
        </w:rPr>
        <w:t xml:space="preserve">лица, входящие в </w:t>
      </w:r>
      <w:r w:rsidR="00B01051">
        <w:rPr>
          <w:rFonts w:eastAsia="Times New Roman"/>
          <w:color w:val="000000"/>
          <w:sz w:val="24"/>
          <w:szCs w:val="24"/>
        </w:rPr>
        <w:t xml:space="preserve">состав </w:t>
      </w:r>
      <w:r w:rsidR="00677705">
        <w:rPr>
          <w:rFonts w:eastAsia="Times New Roman"/>
          <w:color w:val="000000"/>
          <w:sz w:val="24"/>
          <w:szCs w:val="24"/>
        </w:rPr>
        <w:t>экспертн</w:t>
      </w:r>
      <w:r w:rsidR="00B01051">
        <w:rPr>
          <w:rFonts w:eastAsia="Times New Roman"/>
          <w:color w:val="000000"/>
          <w:sz w:val="24"/>
          <w:szCs w:val="24"/>
        </w:rPr>
        <w:t xml:space="preserve">ого совета </w:t>
      </w:r>
      <w:r w:rsidR="00677705">
        <w:rPr>
          <w:rFonts w:eastAsia="Times New Roman"/>
          <w:color w:val="000000"/>
          <w:sz w:val="24"/>
          <w:szCs w:val="24"/>
        </w:rPr>
        <w:t>Конкурса</w:t>
      </w:r>
      <w:r w:rsidR="00B01051">
        <w:rPr>
          <w:rFonts w:eastAsia="Times New Roman"/>
          <w:color w:val="000000"/>
          <w:sz w:val="24"/>
          <w:szCs w:val="24"/>
        </w:rPr>
        <w:t xml:space="preserve">, не могут принимать </w:t>
      </w:r>
      <w:r w:rsidR="00677705">
        <w:rPr>
          <w:rFonts w:eastAsia="Times New Roman"/>
          <w:color w:val="000000"/>
          <w:sz w:val="24"/>
          <w:szCs w:val="24"/>
        </w:rPr>
        <w:t>участи</w:t>
      </w:r>
      <w:r w:rsidR="00B01051">
        <w:rPr>
          <w:rFonts w:eastAsia="Times New Roman"/>
          <w:color w:val="000000"/>
          <w:sz w:val="24"/>
          <w:szCs w:val="24"/>
        </w:rPr>
        <w:t xml:space="preserve">е в </w:t>
      </w:r>
      <w:r w:rsidR="00677705">
        <w:rPr>
          <w:rFonts w:eastAsia="Times New Roman"/>
          <w:color w:val="000000"/>
          <w:sz w:val="24"/>
          <w:szCs w:val="24"/>
        </w:rPr>
        <w:t xml:space="preserve">оценке материалов </w:t>
      </w:r>
      <w:r w:rsidR="00037A49">
        <w:rPr>
          <w:rFonts w:eastAsia="Times New Roman"/>
          <w:color w:val="000000"/>
          <w:sz w:val="24"/>
          <w:szCs w:val="24"/>
        </w:rPr>
        <w:t xml:space="preserve">той </w:t>
      </w:r>
      <w:r w:rsidR="00B01051">
        <w:rPr>
          <w:rFonts w:eastAsia="Times New Roman"/>
          <w:color w:val="000000"/>
          <w:sz w:val="24"/>
          <w:szCs w:val="24"/>
        </w:rPr>
        <w:t>организации, работниками которой они являются и от которой на Конкурс предоставлены заявки.</w:t>
      </w:r>
    </w:p>
    <w:p w:rsidR="00B01051" w:rsidRDefault="00B01051" w:rsidP="00677705">
      <w:pPr>
        <w:ind w:right="424" w:firstLine="709"/>
        <w:jc w:val="both"/>
        <w:rPr>
          <w:rFonts w:eastAsia="Times New Roman"/>
          <w:color w:val="000000"/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085FF2" w:rsidRPr="00B74B6C" w:rsidRDefault="00085FF2" w:rsidP="00E82545">
      <w:pPr>
        <w:ind w:right="-1"/>
        <w:jc w:val="right"/>
        <w:rPr>
          <w:sz w:val="24"/>
          <w:szCs w:val="24"/>
        </w:rPr>
      </w:pPr>
    </w:p>
    <w:p w:rsidR="00611AD9" w:rsidRPr="00B74B6C" w:rsidRDefault="00611AD9" w:rsidP="00E82545">
      <w:pPr>
        <w:ind w:right="-1"/>
        <w:jc w:val="right"/>
        <w:rPr>
          <w:sz w:val="24"/>
          <w:szCs w:val="24"/>
        </w:rPr>
      </w:pPr>
    </w:p>
    <w:p w:rsidR="008C1546" w:rsidRPr="00B74B6C" w:rsidRDefault="008C1546" w:rsidP="00E9753C">
      <w:pPr>
        <w:ind w:right="424" w:firstLine="709"/>
        <w:jc w:val="right"/>
        <w:rPr>
          <w:sz w:val="24"/>
          <w:szCs w:val="24"/>
        </w:rPr>
      </w:pPr>
      <w:r w:rsidRPr="00B74B6C">
        <w:rPr>
          <w:sz w:val="24"/>
          <w:szCs w:val="24"/>
        </w:rPr>
        <w:lastRenderedPageBreak/>
        <w:t xml:space="preserve">Приложение № </w:t>
      </w:r>
      <w:r w:rsidR="003E6A19" w:rsidRPr="00B74B6C">
        <w:rPr>
          <w:sz w:val="24"/>
          <w:szCs w:val="24"/>
        </w:rPr>
        <w:t>1</w:t>
      </w:r>
      <w:r w:rsidRPr="00B74B6C">
        <w:rPr>
          <w:sz w:val="24"/>
          <w:szCs w:val="24"/>
        </w:rPr>
        <w:t xml:space="preserve"> </w:t>
      </w:r>
    </w:p>
    <w:p w:rsidR="001B19A2" w:rsidRPr="00B74B6C" w:rsidRDefault="001B19A2" w:rsidP="00E9753C">
      <w:pPr>
        <w:ind w:right="424" w:firstLine="709"/>
        <w:jc w:val="center"/>
        <w:rPr>
          <w:color w:val="000000"/>
          <w:spacing w:val="10"/>
          <w:sz w:val="24"/>
          <w:szCs w:val="24"/>
        </w:rPr>
      </w:pPr>
    </w:p>
    <w:p w:rsidR="00091A14" w:rsidRPr="00B74B6C" w:rsidRDefault="00091A14" w:rsidP="00E9753C">
      <w:pPr>
        <w:ind w:right="424" w:firstLine="709"/>
        <w:jc w:val="center"/>
        <w:rPr>
          <w:color w:val="000000"/>
          <w:spacing w:val="10"/>
          <w:sz w:val="24"/>
          <w:szCs w:val="24"/>
        </w:rPr>
      </w:pPr>
    </w:p>
    <w:p w:rsidR="001B19A2" w:rsidRPr="00B74B6C" w:rsidRDefault="001B19A2" w:rsidP="00E9753C">
      <w:pPr>
        <w:spacing w:line="240" w:lineRule="exact"/>
        <w:ind w:right="424" w:firstLine="709"/>
        <w:jc w:val="center"/>
        <w:rPr>
          <w:rFonts w:eastAsiaTheme="minorHAnsi"/>
          <w:sz w:val="24"/>
          <w:szCs w:val="24"/>
          <w:lang w:eastAsia="en-US"/>
        </w:rPr>
      </w:pPr>
      <w:r w:rsidRPr="00B74B6C">
        <w:rPr>
          <w:rFonts w:eastAsiaTheme="minorHAnsi"/>
          <w:sz w:val="24"/>
          <w:szCs w:val="24"/>
          <w:lang w:eastAsia="en-US"/>
        </w:rPr>
        <w:t xml:space="preserve">Состав </w:t>
      </w:r>
      <w:r w:rsidR="00BF67DF" w:rsidRPr="00B74B6C">
        <w:rPr>
          <w:rFonts w:eastAsiaTheme="minorHAnsi"/>
          <w:sz w:val="24"/>
          <w:szCs w:val="24"/>
          <w:lang w:eastAsia="en-US"/>
        </w:rPr>
        <w:t>Экспертного совета</w:t>
      </w:r>
      <w:r w:rsidRPr="00B74B6C">
        <w:rPr>
          <w:rFonts w:eastAsiaTheme="minorHAnsi"/>
          <w:sz w:val="24"/>
          <w:szCs w:val="24"/>
          <w:lang w:eastAsia="en-US"/>
        </w:rPr>
        <w:t xml:space="preserve"> регионального конкурса </w:t>
      </w:r>
    </w:p>
    <w:p w:rsidR="001B19A2" w:rsidRPr="00B74B6C" w:rsidRDefault="001B19A2" w:rsidP="00E9753C">
      <w:pPr>
        <w:spacing w:line="240" w:lineRule="exact"/>
        <w:ind w:right="424" w:firstLine="709"/>
        <w:jc w:val="center"/>
        <w:rPr>
          <w:rFonts w:eastAsiaTheme="minorHAnsi"/>
          <w:sz w:val="24"/>
          <w:szCs w:val="24"/>
          <w:lang w:eastAsia="en-US"/>
        </w:rPr>
      </w:pPr>
      <w:r w:rsidRPr="00B74B6C">
        <w:rPr>
          <w:rFonts w:eastAsiaTheme="minorHAnsi"/>
          <w:sz w:val="24"/>
          <w:szCs w:val="24"/>
          <w:lang w:eastAsia="en-US"/>
        </w:rPr>
        <w:t>«Лучшие практики наставничества»</w:t>
      </w:r>
    </w:p>
    <w:p w:rsidR="001B19A2" w:rsidRPr="00B74B6C" w:rsidRDefault="001B19A2" w:rsidP="00E9753C">
      <w:pPr>
        <w:ind w:right="424" w:firstLine="709"/>
        <w:jc w:val="center"/>
        <w:rPr>
          <w:b/>
          <w:color w:val="000000"/>
          <w:spacing w:val="10"/>
          <w:sz w:val="24"/>
          <w:szCs w:val="24"/>
        </w:rPr>
      </w:pPr>
    </w:p>
    <w:p w:rsidR="00811433" w:rsidRPr="00B74B6C" w:rsidRDefault="00BF67DF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>Виноградов С.В. – президент Ивановской областной общественной организации по защите прав и интересов специалистов со средним медицинским образованием, заместитель главного врача по работе с сестринским персоналом ОБУЗ «ОКПБ «</w:t>
      </w:r>
      <w:proofErr w:type="spellStart"/>
      <w:r w:rsidRPr="00B74B6C">
        <w:rPr>
          <w:sz w:val="24"/>
          <w:szCs w:val="24"/>
        </w:rPr>
        <w:t>Богородское</w:t>
      </w:r>
      <w:proofErr w:type="spellEnd"/>
      <w:r w:rsidRPr="00B74B6C">
        <w:rPr>
          <w:sz w:val="24"/>
          <w:szCs w:val="24"/>
        </w:rPr>
        <w:t>», к.м.н.;</w:t>
      </w:r>
    </w:p>
    <w:p w:rsidR="00811433" w:rsidRPr="00B74B6C" w:rsidRDefault="005B5B32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>Москвина С.С</w:t>
      </w:r>
      <w:r w:rsidR="00BF67DF" w:rsidRPr="00B74B6C">
        <w:rPr>
          <w:sz w:val="24"/>
          <w:szCs w:val="24"/>
        </w:rPr>
        <w:t>. – исполняющая обязанности Директора департамента здравоохранения Ивановской области</w:t>
      </w:r>
      <w:r w:rsidR="00377AF4">
        <w:rPr>
          <w:sz w:val="24"/>
          <w:szCs w:val="24"/>
        </w:rPr>
        <w:t xml:space="preserve"> (</w:t>
      </w:r>
      <w:r w:rsidR="00377AF4" w:rsidRPr="00377AF4">
        <w:rPr>
          <w:b/>
          <w:sz w:val="24"/>
          <w:szCs w:val="24"/>
        </w:rPr>
        <w:t>после согласования</w:t>
      </w:r>
      <w:r w:rsidR="00377AF4">
        <w:rPr>
          <w:sz w:val="24"/>
          <w:szCs w:val="24"/>
        </w:rPr>
        <w:t>)</w:t>
      </w:r>
      <w:r w:rsidR="00BF67DF" w:rsidRPr="00B74B6C">
        <w:rPr>
          <w:sz w:val="24"/>
          <w:szCs w:val="24"/>
        </w:rPr>
        <w:t>;</w:t>
      </w:r>
    </w:p>
    <w:p w:rsidR="00BF67DF" w:rsidRPr="00037A49" w:rsidRDefault="00BF67DF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proofErr w:type="spellStart"/>
      <w:r w:rsidRPr="00B74B6C">
        <w:rPr>
          <w:sz w:val="24"/>
          <w:szCs w:val="24"/>
        </w:rPr>
        <w:t>Вацуро</w:t>
      </w:r>
      <w:proofErr w:type="spellEnd"/>
      <w:r w:rsidRPr="00B74B6C">
        <w:rPr>
          <w:sz w:val="24"/>
          <w:szCs w:val="24"/>
        </w:rPr>
        <w:t xml:space="preserve"> Г.В. – председатель </w:t>
      </w:r>
      <w:r w:rsidRPr="00B74B6C">
        <w:rPr>
          <w:color w:val="000000"/>
          <w:sz w:val="24"/>
          <w:szCs w:val="24"/>
        </w:rPr>
        <w:t>Ивановской областной организации профсоюза работников здравоохранения Российской Федерации</w:t>
      </w:r>
      <w:r w:rsidR="00377AF4">
        <w:rPr>
          <w:color w:val="000000"/>
          <w:sz w:val="24"/>
          <w:szCs w:val="24"/>
        </w:rPr>
        <w:t xml:space="preserve"> (</w:t>
      </w:r>
      <w:r w:rsidR="00377AF4" w:rsidRPr="00377AF4">
        <w:rPr>
          <w:b/>
          <w:color w:val="000000"/>
          <w:sz w:val="24"/>
          <w:szCs w:val="24"/>
        </w:rPr>
        <w:t>после согласования</w:t>
      </w:r>
      <w:r w:rsidR="00377AF4">
        <w:rPr>
          <w:color w:val="000000"/>
          <w:sz w:val="24"/>
          <w:szCs w:val="24"/>
        </w:rPr>
        <w:t>)</w:t>
      </w:r>
      <w:r w:rsidRPr="00B74B6C">
        <w:rPr>
          <w:color w:val="000000"/>
          <w:sz w:val="24"/>
          <w:szCs w:val="24"/>
        </w:rPr>
        <w:t>;</w:t>
      </w:r>
    </w:p>
    <w:p w:rsidR="00037A49" w:rsidRPr="00B74B6C" w:rsidRDefault="00037A49" w:rsidP="00037A49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>Кудрина Т.В. – главный внештатный специалист Департамента здравоохранения Ивановской области, директор ОГБПОУ «Ивановский медицинский колледж», к.м.н.</w:t>
      </w:r>
      <w:r w:rsidR="004A5383">
        <w:rPr>
          <w:sz w:val="24"/>
          <w:szCs w:val="24"/>
        </w:rPr>
        <w:t xml:space="preserve"> (</w:t>
      </w:r>
      <w:r w:rsidR="004A5383" w:rsidRPr="00377AF4">
        <w:rPr>
          <w:b/>
          <w:sz w:val="24"/>
          <w:szCs w:val="24"/>
        </w:rPr>
        <w:t>после согласования</w:t>
      </w:r>
      <w:bookmarkStart w:id="0" w:name="_GoBack"/>
      <w:bookmarkEnd w:id="0"/>
      <w:r w:rsidR="004A5383">
        <w:rPr>
          <w:sz w:val="24"/>
          <w:szCs w:val="24"/>
        </w:rPr>
        <w:t>)</w:t>
      </w:r>
      <w:r w:rsidRPr="00B74B6C">
        <w:rPr>
          <w:sz w:val="24"/>
          <w:szCs w:val="24"/>
        </w:rPr>
        <w:t>;</w:t>
      </w:r>
    </w:p>
    <w:p w:rsidR="00811433" w:rsidRPr="00B74B6C" w:rsidRDefault="00BF67DF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 xml:space="preserve">Соловьев Н.Ф. – </w:t>
      </w:r>
      <w:r w:rsidR="00135197" w:rsidRPr="00B74B6C">
        <w:rPr>
          <w:sz w:val="24"/>
          <w:szCs w:val="24"/>
        </w:rPr>
        <w:t>член координационного Совета</w:t>
      </w:r>
      <w:r w:rsidRPr="00B74B6C">
        <w:rPr>
          <w:sz w:val="24"/>
          <w:szCs w:val="24"/>
        </w:rPr>
        <w:t xml:space="preserve"> Ивановской областной общественной организации по защите прав и интересов специалистов со средним медицинским образованием, главный фельдшер ОБУЗ «ИОСПК»;</w:t>
      </w:r>
    </w:p>
    <w:p w:rsidR="00BF67DF" w:rsidRPr="00B74B6C" w:rsidRDefault="00135197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>Кузнецова Ирина Геннадьевна – исполнительный директор Ивановской областной общественной организации по защите прав и интересов специалистов со средним медицинским образованием, заместитель главного врача по управлению сестринской деятельностью ОБУЗ «</w:t>
      </w:r>
      <w:proofErr w:type="spellStart"/>
      <w:r w:rsidRPr="00B74B6C">
        <w:rPr>
          <w:sz w:val="24"/>
          <w:szCs w:val="24"/>
        </w:rPr>
        <w:t>ИвОКБ</w:t>
      </w:r>
      <w:proofErr w:type="spellEnd"/>
      <w:r w:rsidRPr="00B74B6C">
        <w:rPr>
          <w:sz w:val="24"/>
          <w:szCs w:val="24"/>
        </w:rPr>
        <w:t>»;</w:t>
      </w:r>
    </w:p>
    <w:p w:rsidR="00135197" w:rsidRPr="00B74B6C" w:rsidRDefault="00135197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>Русина Татьяна Валентиновна – главная медицинская сестра ОБУЗ «Кинешемская ЦРБ»</w:t>
      </w:r>
      <w:r w:rsidR="00037A49">
        <w:rPr>
          <w:sz w:val="24"/>
          <w:szCs w:val="24"/>
        </w:rPr>
        <w:t>;</w:t>
      </w:r>
    </w:p>
    <w:p w:rsidR="00135197" w:rsidRPr="00B74B6C" w:rsidRDefault="00135197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 w:rsidRPr="00B74B6C">
        <w:rPr>
          <w:sz w:val="24"/>
          <w:szCs w:val="24"/>
        </w:rPr>
        <w:t>Лебедева Ирина Александровна – главная медицинская сестра ОБУЗ «ГКБ №4»</w:t>
      </w:r>
      <w:r w:rsidR="00037A49">
        <w:rPr>
          <w:sz w:val="24"/>
          <w:szCs w:val="24"/>
        </w:rPr>
        <w:t>;</w:t>
      </w:r>
    </w:p>
    <w:p w:rsidR="00135197" w:rsidRDefault="00037A49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Кочурина</w:t>
      </w:r>
      <w:proofErr w:type="spellEnd"/>
      <w:r>
        <w:rPr>
          <w:sz w:val="24"/>
          <w:szCs w:val="24"/>
        </w:rPr>
        <w:t xml:space="preserve"> Виктория Анатольевна</w:t>
      </w:r>
      <w:r w:rsidR="00135197" w:rsidRPr="00B74B6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главная медицинская сестра </w:t>
      </w:r>
      <w:r w:rsidR="00135197" w:rsidRPr="00B74B6C">
        <w:rPr>
          <w:sz w:val="24"/>
          <w:szCs w:val="24"/>
        </w:rPr>
        <w:t>ОБУЗ «И</w:t>
      </w:r>
      <w:r>
        <w:rPr>
          <w:sz w:val="24"/>
          <w:szCs w:val="24"/>
        </w:rPr>
        <w:t>ООД</w:t>
      </w:r>
      <w:r w:rsidR="00135197" w:rsidRPr="00B74B6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37A49" w:rsidRPr="00B74B6C" w:rsidRDefault="009A4C57" w:rsidP="00BF67DF">
      <w:pPr>
        <w:pStyle w:val="a6"/>
        <w:numPr>
          <w:ilvl w:val="0"/>
          <w:numId w:val="5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Максимова Юлия Юрьевна - главная медицинская сестра </w:t>
      </w:r>
      <w:r w:rsidRPr="00B74B6C">
        <w:rPr>
          <w:sz w:val="24"/>
          <w:szCs w:val="24"/>
        </w:rPr>
        <w:t>ОБУЗ</w:t>
      </w:r>
      <w:r>
        <w:rPr>
          <w:sz w:val="24"/>
          <w:szCs w:val="24"/>
        </w:rPr>
        <w:t xml:space="preserve"> «ГКБ №8».</w:t>
      </w: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4"/>
          <w:szCs w:val="24"/>
        </w:rPr>
      </w:pPr>
    </w:p>
    <w:p w:rsidR="00811433" w:rsidRPr="00B74B6C" w:rsidRDefault="00811433" w:rsidP="00E9753C">
      <w:pPr>
        <w:ind w:right="424" w:firstLine="709"/>
        <w:rPr>
          <w:sz w:val="26"/>
          <w:szCs w:val="26"/>
        </w:rPr>
      </w:pPr>
    </w:p>
    <w:p w:rsidR="00811433" w:rsidRPr="00B74B6C" w:rsidRDefault="00811433" w:rsidP="00E9753C">
      <w:pPr>
        <w:ind w:right="424" w:firstLine="709"/>
        <w:rPr>
          <w:sz w:val="26"/>
          <w:szCs w:val="26"/>
        </w:rPr>
      </w:pPr>
    </w:p>
    <w:p w:rsidR="00811433" w:rsidRPr="00B74B6C" w:rsidRDefault="00811433" w:rsidP="00E9753C">
      <w:pPr>
        <w:ind w:right="424" w:firstLine="709"/>
        <w:rPr>
          <w:sz w:val="26"/>
          <w:szCs w:val="26"/>
        </w:rPr>
      </w:pPr>
    </w:p>
    <w:p w:rsidR="00811433" w:rsidRPr="00B74B6C" w:rsidRDefault="00811433" w:rsidP="00E9753C">
      <w:pPr>
        <w:ind w:right="424" w:firstLine="709"/>
        <w:rPr>
          <w:sz w:val="26"/>
          <w:szCs w:val="26"/>
        </w:rPr>
      </w:pPr>
    </w:p>
    <w:p w:rsidR="00811433" w:rsidRPr="00B74B6C" w:rsidRDefault="00811433" w:rsidP="00E9753C">
      <w:pPr>
        <w:ind w:right="424" w:firstLine="709"/>
        <w:rPr>
          <w:sz w:val="26"/>
          <w:szCs w:val="26"/>
        </w:rPr>
      </w:pPr>
    </w:p>
    <w:p w:rsidR="00811433" w:rsidRPr="00B74B6C" w:rsidRDefault="00811433" w:rsidP="00E9753C">
      <w:pPr>
        <w:ind w:right="424" w:firstLine="709"/>
        <w:rPr>
          <w:sz w:val="26"/>
          <w:szCs w:val="26"/>
        </w:rPr>
      </w:pPr>
    </w:p>
    <w:p w:rsidR="00091A14" w:rsidRPr="00B74B6C" w:rsidRDefault="00091A14" w:rsidP="00E9753C">
      <w:pPr>
        <w:keepNext/>
        <w:suppressAutoHyphens/>
        <w:spacing w:line="240" w:lineRule="exact"/>
        <w:ind w:right="424" w:firstLine="709"/>
        <w:jc w:val="right"/>
        <w:rPr>
          <w:sz w:val="24"/>
          <w:szCs w:val="24"/>
        </w:rPr>
      </w:pPr>
    </w:p>
    <w:p w:rsidR="00091A14" w:rsidRPr="00B74B6C" w:rsidRDefault="00091A14" w:rsidP="00E9753C">
      <w:pPr>
        <w:keepNext/>
        <w:suppressAutoHyphens/>
        <w:spacing w:line="240" w:lineRule="exact"/>
        <w:ind w:right="424" w:firstLine="709"/>
        <w:jc w:val="right"/>
        <w:rPr>
          <w:sz w:val="24"/>
          <w:szCs w:val="24"/>
        </w:rPr>
      </w:pPr>
    </w:p>
    <w:p w:rsidR="00B74B6C" w:rsidRDefault="00B74B6C" w:rsidP="00E9753C">
      <w:pPr>
        <w:keepNext/>
        <w:suppressAutoHyphens/>
        <w:spacing w:line="240" w:lineRule="exact"/>
        <w:ind w:right="424"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0C9E" w:rsidRPr="00B74B6C" w:rsidRDefault="006B0C9E" w:rsidP="00E9753C">
      <w:pPr>
        <w:keepNext/>
        <w:suppressAutoHyphens/>
        <w:spacing w:line="240" w:lineRule="exact"/>
        <w:ind w:right="424" w:firstLine="709"/>
        <w:jc w:val="right"/>
        <w:rPr>
          <w:sz w:val="24"/>
          <w:szCs w:val="24"/>
        </w:rPr>
      </w:pPr>
      <w:r w:rsidRPr="00B74B6C">
        <w:rPr>
          <w:sz w:val="24"/>
          <w:szCs w:val="24"/>
        </w:rPr>
        <w:lastRenderedPageBreak/>
        <w:t xml:space="preserve">Приложение </w:t>
      </w:r>
      <w:r w:rsidR="000C0682" w:rsidRPr="00B74B6C">
        <w:rPr>
          <w:sz w:val="24"/>
          <w:szCs w:val="24"/>
        </w:rPr>
        <w:t>2</w:t>
      </w:r>
      <w:r w:rsidRPr="00B74B6C">
        <w:rPr>
          <w:sz w:val="24"/>
          <w:szCs w:val="24"/>
        </w:rPr>
        <w:t xml:space="preserve"> </w:t>
      </w:r>
    </w:p>
    <w:p w:rsidR="006B0C9E" w:rsidRPr="00B74B6C" w:rsidRDefault="00B00669" w:rsidP="00E9753C">
      <w:pPr>
        <w:keepNext/>
        <w:suppressAutoHyphens/>
        <w:spacing w:line="240" w:lineRule="exact"/>
        <w:ind w:right="424" w:firstLine="709"/>
        <w:jc w:val="right"/>
        <w:rPr>
          <w:sz w:val="24"/>
          <w:szCs w:val="24"/>
        </w:rPr>
      </w:pPr>
      <w:r w:rsidRPr="00B74B6C">
        <w:rPr>
          <w:sz w:val="24"/>
          <w:szCs w:val="24"/>
        </w:rPr>
        <w:t>к Положению</w:t>
      </w:r>
    </w:p>
    <w:p w:rsidR="006B0C9E" w:rsidRPr="00B74B6C" w:rsidRDefault="006B0C9E" w:rsidP="00E9753C">
      <w:pPr>
        <w:keepNext/>
        <w:suppressAutoHyphens/>
        <w:spacing w:line="240" w:lineRule="exact"/>
        <w:ind w:right="424" w:firstLine="709"/>
        <w:jc w:val="right"/>
        <w:rPr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70"/>
        <w:gridCol w:w="4383"/>
        <w:gridCol w:w="709"/>
        <w:gridCol w:w="3827"/>
      </w:tblGrid>
      <w:tr w:rsidR="00F96B1D" w:rsidRPr="00B74B6C" w:rsidTr="006D1B83">
        <w:tc>
          <w:tcPr>
            <w:tcW w:w="9889" w:type="dxa"/>
            <w:gridSpan w:val="4"/>
          </w:tcPr>
          <w:p w:rsidR="00F96B1D" w:rsidRPr="00B74B6C" w:rsidRDefault="00F96B1D" w:rsidP="00E9753C">
            <w:pPr>
              <w:spacing w:line="240" w:lineRule="exact"/>
              <w:ind w:right="424" w:firstLine="709"/>
              <w:jc w:val="center"/>
              <w:rPr>
                <w:b/>
              </w:rPr>
            </w:pPr>
            <w:r w:rsidRPr="00B74B6C">
              <w:rPr>
                <w:b/>
              </w:rPr>
              <w:t>Заявка участника регионального Конкурса «Лучшие практики наставничества»</w:t>
            </w:r>
          </w:p>
        </w:tc>
      </w:tr>
      <w:tr w:rsidR="00F96B1D" w:rsidRPr="00B74B6C" w:rsidTr="00786E11">
        <w:tc>
          <w:tcPr>
            <w:tcW w:w="9889" w:type="dxa"/>
            <w:gridSpan w:val="4"/>
          </w:tcPr>
          <w:p w:rsidR="00F96B1D" w:rsidRPr="00B74B6C" w:rsidRDefault="00F96B1D" w:rsidP="00E9753C">
            <w:pPr>
              <w:pStyle w:val="a6"/>
              <w:numPr>
                <w:ilvl w:val="0"/>
                <w:numId w:val="4"/>
              </w:numPr>
              <w:spacing w:line="240" w:lineRule="exact"/>
              <w:ind w:right="424" w:firstLine="709"/>
              <w:jc w:val="center"/>
            </w:pPr>
            <w:r w:rsidRPr="00B74B6C">
              <w:t>Общая информация</w:t>
            </w:r>
          </w:p>
        </w:tc>
      </w:tr>
      <w:tr w:rsidR="00F96B1D" w:rsidRPr="00B74B6C" w:rsidTr="00BD47EA">
        <w:tc>
          <w:tcPr>
            <w:tcW w:w="970" w:type="dxa"/>
          </w:tcPr>
          <w:p w:rsidR="00F96B1D" w:rsidRPr="00B74B6C" w:rsidRDefault="00AF4618" w:rsidP="00AF4618">
            <w:pPr>
              <w:spacing w:line="240" w:lineRule="exact"/>
              <w:ind w:right="424"/>
              <w:jc w:val="both"/>
            </w:pPr>
            <w:r w:rsidRPr="00B74B6C">
              <w:t>1</w:t>
            </w:r>
            <w:r w:rsidR="00F96B1D" w:rsidRPr="00B74B6C">
              <w:t>.1.</w:t>
            </w:r>
          </w:p>
        </w:tc>
        <w:tc>
          <w:tcPr>
            <w:tcW w:w="5092" w:type="dxa"/>
            <w:gridSpan w:val="2"/>
          </w:tcPr>
          <w:p w:rsidR="00F96B1D" w:rsidRPr="00B74B6C" w:rsidRDefault="006F5D6D" w:rsidP="00CF4312">
            <w:pPr>
              <w:ind w:right="424" w:firstLine="23"/>
            </w:pPr>
            <w:r w:rsidRPr="00B74B6C">
              <w:t>Н</w:t>
            </w:r>
            <w:r w:rsidR="00CF4312" w:rsidRPr="00B74B6C">
              <w:t>азвание практики наставничества</w:t>
            </w:r>
          </w:p>
        </w:tc>
        <w:tc>
          <w:tcPr>
            <w:tcW w:w="3827" w:type="dxa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BD47EA">
        <w:tc>
          <w:tcPr>
            <w:tcW w:w="970" w:type="dxa"/>
          </w:tcPr>
          <w:p w:rsidR="00F96B1D" w:rsidRPr="00B74B6C" w:rsidRDefault="00F96B1D" w:rsidP="00AF4618">
            <w:pPr>
              <w:spacing w:line="240" w:lineRule="exact"/>
              <w:ind w:right="424"/>
              <w:jc w:val="both"/>
            </w:pPr>
            <w:r w:rsidRPr="00B74B6C">
              <w:t>1.2.</w:t>
            </w:r>
          </w:p>
        </w:tc>
        <w:tc>
          <w:tcPr>
            <w:tcW w:w="5092" w:type="dxa"/>
            <w:gridSpan w:val="2"/>
          </w:tcPr>
          <w:p w:rsidR="00F96B1D" w:rsidRPr="00B74B6C" w:rsidRDefault="006F5D6D" w:rsidP="00037A49">
            <w:pPr>
              <w:ind w:right="424" w:firstLine="23"/>
              <w:jc w:val="both"/>
            </w:pPr>
            <w:r w:rsidRPr="00B74B6C">
              <w:t>П</w:t>
            </w:r>
            <w:r w:rsidR="00F96B1D" w:rsidRPr="00B74B6C">
              <w:t>ринадлежность прак</w:t>
            </w:r>
            <w:r w:rsidR="00CF4312" w:rsidRPr="00B74B6C">
              <w:t>тики наставничества к номинации</w:t>
            </w:r>
          </w:p>
        </w:tc>
        <w:tc>
          <w:tcPr>
            <w:tcW w:w="3827" w:type="dxa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BD47EA">
        <w:tc>
          <w:tcPr>
            <w:tcW w:w="970" w:type="dxa"/>
          </w:tcPr>
          <w:p w:rsidR="00F96B1D" w:rsidRPr="00B74B6C" w:rsidRDefault="00F96B1D" w:rsidP="00AF4618">
            <w:pPr>
              <w:spacing w:line="240" w:lineRule="exact"/>
              <w:ind w:right="424"/>
              <w:jc w:val="both"/>
            </w:pPr>
            <w:r w:rsidRPr="00B74B6C">
              <w:t>1.3.</w:t>
            </w:r>
          </w:p>
        </w:tc>
        <w:tc>
          <w:tcPr>
            <w:tcW w:w="5092" w:type="dxa"/>
            <w:gridSpan w:val="2"/>
          </w:tcPr>
          <w:p w:rsidR="00F96B1D" w:rsidRPr="00B74B6C" w:rsidRDefault="006F5D6D" w:rsidP="00037A49">
            <w:pPr>
              <w:ind w:right="424" w:firstLine="23"/>
              <w:jc w:val="both"/>
            </w:pPr>
            <w:r w:rsidRPr="00B74B6C">
              <w:t>Н</w:t>
            </w:r>
            <w:r w:rsidR="00F96B1D" w:rsidRPr="00B74B6C">
              <w:t>аименов</w:t>
            </w:r>
            <w:r w:rsidR="00CF4312" w:rsidRPr="00B74B6C">
              <w:t>ание субъекта, подавшего заявку</w:t>
            </w:r>
            <w:r w:rsidR="00BD47EA" w:rsidRPr="00B74B6C">
              <w:t xml:space="preserve"> (физическое или юридическое лицо)</w:t>
            </w:r>
          </w:p>
        </w:tc>
        <w:tc>
          <w:tcPr>
            <w:tcW w:w="3827" w:type="dxa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BD47EA">
        <w:tc>
          <w:tcPr>
            <w:tcW w:w="970" w:type="dxa"/>
          </w:tcPr>
          <w:p w:rsidR="00F96B1D" w:rsidRPr="00B74B6C" w:rsidRDefault="00F96B1D" w:rsidP="00AF4618">
            <w:pPr>
              <w:spacing w:line="240" w:lineRule="exact"/>
              <w:ind w:right="424"/>
              <w:jc w:val="both"/>
            </w:pPr>
            <w:r w:rsidRPr="00B74B6C">
              <w:t>1.4.</w:t>
            </w:r>
          </w:p>
        </w:tc>
        <w:tc>
          <w:tcPr>
            <w:tcW w:w="5092" w:type="dxa"/>
            <w:gridSpan w:val="2"/>
          </w:tcPr>
          <w:p w:rsidR="00F96B1D" w:rsidRPr="00B74B6C" w:rsidRDefault="006F5D6D" w:rsidP="00037A49">
            <w:pPr>
              <w:ind w:right="424" w:firstLine="23"/>
              <w:jc w:val="both"/>
            </w:pPr>
            <w:r w:rsidRPr="00B74B6C">
              <w:t>Н</w:t>
            </w:r>
            <w:r w:rsidR="00F96B1D" w:rsidRPr="00B74B6C">
              <w:t>аселенный пункт, где реал</w:t>
            </w:r>
            <w:r w:rsidR="00CF4312" w:rsidRPr="00B74B6C">
              <w:t>изуется практика наставничества</w:t>
            </w:r>
          </w:p>
        </w:tc>
        <w:tc>
          <w:tcPr>
            <w:tcW w:w="3827" w:type="dxa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BD47EA">
        <w:tc>
          <w:tcPr>
            <w:tcW w:w="970" w:type="dxa"/>
          </w:tcPr>
          <w:p w:rsidR="00F96B1D" w:rsidRPr="00B74B6C" w:rsidRDefault="00F96B1D" w:rsidP="00AF4618">
            <w:pPr>
              <w:spacing w:line="240" w:lineRule="exact"/>
              <w:ind w:right="424"/>
              <w:jc w:val="both"/>
            </w:pPr>
            <w:r w:rsidRPr="00B74B6C">
              <w:t>1.5.</w:t>
            </w:r>
          </w:p>
        </w:tc>
        <w:tc>
          <w:tcPr>
            <w:tcW w:w="5092" w:type="dxa"/>
            <w:gridSpan w:val="2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ФИО и контактные данные лица, ответственного з</w:t>
            </w:r>
            <w:r w:rsidR="00CF4312" w:rsidRPr="00B74B6C">
              <w:t xml:space="preserve">а заполнение заявки </w:t>
            </w:r>
          </w:p>
        </w:tc>
        <w:tc>
          <w:tcPr>
            <w:tcW w:w="3827" w:type="dxa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675AA">
        <w:tc>
          <w:tcPr>
            <w:tcW w:w="9889" w:type="dxa"/>
            <w:gridSpan w:val="4"/>
          </w:tcPr>
          <w:p w:rsidR="00F96B1D" w:rsidRPr="00B74B6C" w:rsidRDefault="00F96B1D" w:rsidP="00E9753C">
            <w:pPr>
              <w:pStyle w:val="a6"/>
              <w:numPr>
                <w:ilvl w:val="0"/>
                <w:numId w:val="4"/>
              </w:numPr>
              <w:tabs>
                <w:tab w:val="left" w:pos="1421"/>
              </w:tabs>
              <w:ind w:right="424" w:firstLine="709"/>
              <w:jc w:val="center"/>
            </w:pPr>
            <w:r w:rsidRPr="00B74B6C">
              <w:t>Описание текущей ситуации и актуальность практики</w:t>
            </w:r>
            <w:r w:rsidR="00BD47EA" w:rsidRPr="00B74B6C">
              <w:br/>
            </w:r>
            <w:r w:rsidRPr="00B74B6C">
              <w:t xml:space="preserve"> (причины возникновения практики и ее значимости для субъекта,</w:t>
            </w:r>
            <w:r w:rsidR="00BD47EA" w:rsidRPr="00B74B6C">
              <w:br/>
            </w:r>
            <w:r w:rsidRPr="00B74B6C">
              <w:t xml:space="preserve"> какое время </w:t>
            </w:r>
            <w:r w:rsidR="00BD47EA" w:rsidRPr="00B74B6C">
              <w:t>практика реализуется субъектом)</w:t>
            </w:r>
          </w:p>
        </w:tc>
      </w:tr>
      <w:tr w:rsidR="00F96B1D" w:rsidRPr="00B74B6C" w:rsidTr="006F5D6D">
        <w:trPr>
          <w:trHeight w:val="761"/>
        </w:trPr>
        <w:tc>
          <w:tcPr>
            <w:tcW w:w="9889" w:type="dxa"/>
            <w:gridSpan w:val="4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CC4C6A">
        <w:tc>
          <w:tcPr>
            <w:tcW w:w="9889" w:type="dxa"/>
            <w:gridSpan w:val="4"/>
          </w:tcPr>
          <w:p w:rsidR="00F96B1D" w:rsidRPr="00B74B6C" w:rsidRDefault="00F96B1D" w:rsidP="00E9753C">
            <w:pPr>
              <w:pStyle w:val="a6"/>
              <w:numPr>
                <w:ilvl w:val="0"/>
                <w:numId w:val="4"/>
              </w:numPr>
              <w:ind w:right="424" w:firstLine="709"/>
              <w:jc w:val="center"/>
            </w:pPr>
            <w:r w:rsidRPr="00B74B6C">
              <w:t>Описание практики</w:t>
            </w: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3.1.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Предмет наставничества (что передает наставник наставляемому, суть взаимодействия; например, развитие карьерного движения, профессионального роста, передача навыков знаний, содействие</w:t>
            </w:r>
            <w:r w:rsidR="00CF4312" w:rsidRPr="00B74B6C">
              <w:t xml:space="preserve"> в социальной адаптации и т.д.)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3.2.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Задачи и функции наставников (основные задачи и функции наставников; при наличии информации, время, уделяемое на на</w:t>
            </w:r>
            <w:r w:rsidR="00CF4312" w:rsidRPr="00B74B6C">
              <w:t>ставническую деятельность (в %)</w:t>
            </w:r>
            <w:r w:rsidR="00BD47EA" w:rsidRPr="00B74B6C">
              <w:t>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3.3.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Требования к наставникам (должностные позиции, опыт работы, навыки</w:t>
            </w:r>
            <w:r w:rsidR="00CF4312" w:rsidRPr="00B74B6C">
              <w:t xml:space="preserve"> и знания и т.д.) (при наличии)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3.4.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 xml:space="preserve">Требования к </w:t>
            </w:r>
            <w:proofErr w:type="gramStart"/>
            <w:r w:rsidRPr="00B74B6C">
              <w:t>наставляемым</w:t>
            </w:r>
            <w:r w:rsidR="00BD47EA" w:rsidRPr="00B74B6C">
              <w:br/>
            </w:r>
            <w:r w:rsidRPr="00B74B6C">
              <w:t>(</w:t>
            </w:r>
            <w:proofErr w:type="gramEnd"/>
            <w:r w:rsidRPr="00B74B6C">
              <w:t xml:space="preserve">стажер, специалист, </w:t>
            </w:r>
            <w:r w:rsidR="00CF4312" w:rsidRPr="00B74B6C">
              <w:t>и т.д.) (при наличии)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3.5.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Механизмы отбора наставников/наставляемых и формирования наставнических пар (способы определен</w:t>
            </w:r>
            <w:r w:rsidR="00CF4312" w:rsidRPr="00B74B6C">
              <w:t>ия пар: наставник-наставляемый)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3.6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Механизмы и инструменты наставничества (обучение на рабочем месте, тренинги, планы ст</w:t>
            </w:r>
            <w:r w:rsidR="00CF4312" w:rsidRPr="00B74B6C">
              <w:t>ажировки, табель оценок и т.д.)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E9753C">
        <w:tc>
          <w:tcPr>
            <w:tcW w:w="970" w:type="dxa"/>
          </w:tcPr>
          <w:p w:rsidR="00F96B1D" w:rsidRPr="00B74B6C" w:rsidRDefault="006F5D6D" w:rsidP="0035499E">
            <w:pPr>
              <w:spacing w:line="240" w:lineRule="exact"/>
              <w:ind w:right="424"/>
              <w:jc w:val="both"/>
            </w:pPr>
            <w:r w:rsidRPr="00B74B6C">
              <w:t>3.7.</w:t>
            </w:r>
          </w:p>
        </w:tc>
        <w:tc>
          <w:tcPr>
            <w:tcW w:w="4383" w:type="dxa"/>
          </w:tcPr>
          <w:p w:rsidR="00F96B1D" w:rsidRPr="00B74B6C" w:rsidRDefault="00F96B1D" w:rsidP="00037A49">
            <w:pPr>
              <w:ind w:right="424" w:firstLine="23"/>
              <w:jc w:val="both"/>
            </w:pPr>
            <w:r w:rsidRPr="00B74B6C">
              <w:t>Возможность тиражирования практики (отражаются важные условия для внедрения и функционирования</w:t>
            </w:r>
            <w:r w:rsidR="00CF4312" w:rsidRPr="00B74B6C">
              <w:t xml:space="preserve"> практики для других субъектов)</w:t>
            </w:r>
          </w:p>
        </w:tc>
        <w:tc>
          <w:tcPr>
            <w:tcW w:w="4536" w:type="dxa"/>
            <w:gridSpan w:val="2"/>
          </w:tcPr>
          <w:p w:rsidR="00F96B1D" w:rsidRPr="00B74B6C" w:rsidRDefault="00F96B1D" w:rsidP="00E9753C">
            <w:pPr>
              <w:ind w:right="424" w:firstLine="709"/>
            </w:pPr>
          </w:p>
        </w:tc>
      </w:tr>
      <w:tr w:rsidR="00F96B1D" w:rsidRPr="00B74B6C" w:rsidTr="00C60084">
        <w:tc>
          <w:tcPr>
            <w:tcW w:w="9889" w:type="dxa"/>
            <w:gridSpan w:val="4"/>
          </w:tcPr>
          <w:p w:rsidR="00F96B1D" w:rsidRPr="00B74B6C" w:rsidRDefault="00F96B1D" w:rsidP="00E9753C">
            <w:pPr>
              <w:pStyle w:val="a6"/>
              <w:numPr>
                <w:ilvl w:val="0"/>
                <w:numId w:val="4"/>
              </w:numPr>
              <w:tabs>
                <w:tab w:val="left" w:pos="1421"/>
              </w:tabs>
              <w:ind w:right="424" w:firstLine="709"/>
              <w:jc w:val="center"/>
              <w:rPr>
                <w:rFonts w:eastAsia="Times New Roman"/>
              </w:rPr>
            </w:pPr>
            <w:r w:rsidRPr="00B74B6C">
              <w:rPr>
                <w:rFonts w:eastAsia="Times New Roman"/>
              </w:rPr>
              <w:t>Возможность масштабирования практики (отображается возможное ув</w:t>
            </w:r>
            <w:r w:rsidR="00CF4312" w:rsidRPr="00B74B6C">
              <w:rPr>
                <w:rFonts w:eastAsia="Times New Roman"/>
              </w:rPr>
              <w:t>еличение количества участников)</w:t>
            </w:r>
          </w:p>
        </w:tc>
      </w:tr>
      <w:tr w:rsidR="006F5D6D" w:rsidRPr="00B74B6C" w:rsidTr="003826E4">
        <w:tc>
          <w:tcPr>
            <w:tcW w:w="9889" w:type="dxa"/>
            <w:gridSpan w:val="4"/>
          </w:tcPr>
          <w:p w:rsidR="006F5D6D" w:rsidRPr="00B74B6C" w:rsidRDefault="006F5D6D" w:rsidP="00E9753C">
            <w:pPr>
              <w:ind w:right="424" w:firstLine="709"/>
            </w:pPr>
          </w:p>
        </w:tc>
      </w:tr>
    </w:tbl>
    <w:p w:rsidR="00BD47EA" w:rsidRPr="00B74B6C" w:rsidRDefault="00BD47EA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</w:p>
    <w:p w:rsidR="00BD47EA" w:rsidRPr="00B74B6C" w:rsidRDefault="00BD47EA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</w:p>
    <w:p w:rsidR="00BD47EA" w:rsidRPr="00B74B6C" w:rsidRDefault="00BD47EA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</w:p>
    <w:p w:rsidR="000C0682" w:rsidRPr="00B74B6C" w:rsidRDefault="000C0682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</w:p>
    <w:p w:rsidR="000C0682" w:rsidRPr="00B74B6C" w:rsidRDefault="000C0682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</w:p>
    <w:p w:rsidR="006B0C9E" w:rsidRPr="00B74B6C" w:rsidRDefault="006B0C9E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  <w:r w:rsidRPr="00B74B6C">
        <w:rPr>
          <w:sz w:val="24"/>
          <w:szCs w:val="24"/>
        </w:rPr>
        <w:t xml:space="preserve">Приложение </w:t>
      </w:r>
      <w:r w:rsidR="000C0682" w:rsidRPr="00B74B6C">
        <w:rPr>
          <w:sz w:val="24"/>
          <w:szCs w:val="24"/>
        </w:rPr>
        <w:t>3</w:t>
      </w:r>
      <w:r w:rsidRPr="00B74B6C">
        <w:rPr>
          <w:sz w:val="24"/>
          <w:szCs w:val="24"/>
        </w:rPr>
        <w:t xml:space="preserve"> </w:t>
      </w:r>
    </w:p>
    <w:p w:rsidR="006B0C9E" w:rsidRPr="00B74B6C" w:rsidRDefault="006B0C9E" w:rsidP="00E9753C">
      <w:pPr>
        <w:spacing w:line="240" w:lineRule="exact"/>
        <w:ind w:right="424" w:firstLine="709"/>
        <w:jc w:val="right"/>
        <w:rPr>
          <w:sz w:val="24"/>
          <w:szCs w:val="24"/>
        </w:rPr>
      </w:pPr>
      <w:r w:rsidRPr="00B74B6C">
        <w:rPr>
          <w:sz w:val="24"/>
          <w:szCs w:val="24"/>
        </w:rPr>
        <w:lastRenderedPageBreak/>
        <w:t xml:space="preserve">К </w:t>
      </w:r>
      <w:r w:rsidR="006F5D6D" w:rsidRPr="00B74B6C">
        <w:rPr>
          <w:sz w:val="24"/>
          <w:szCs w:val="24"/>
        </w:rPr>
        <w:t>Положению</w:t>
      </w:r>
    </w:p>
    <w:p w:rsidR="006B0C9E" w:rsidRPr="00B74B6C" w:rsidRDefault="006B0C9E" w:rsidP="00E9753C">
      <w:pPr>
        <w:spacing w:line="240" w:lineRule="exact"/>
        <w:ind w:right="424" w:firstLine="709"/>
        <w:jc w:val="center"/>
        <w:rPr>
          <w:sz w:val="24"/>
          <w:szCs w:val="24"/>
        </w:rPr>
      </w:pPr>
    </w:p>
    <w:p w:rsidR="006B0C9E" w:rsidRPr="00B74B6C" w:rsidRDefault="006B0C9E" w:rsidP="00E9753C">
      <w:pPr>
        <w:spacing w:line="240" w:lineRule="exact"/>
        <w:ind w:right="424" w:firstLine="709"/>
        <w:jc w:val="center"/>
        <w:rPr>
          <w:sz w:val="24"/>
          <w:szCs w:val="24"/>
        </w:rPr>
      </w:pPr>
    </w:p>
    <w:p w:rsidR="006B0C9E" w:rsidRPr="00B74B6C" w:rsidRDefault="006B0C9E" w:rsidP="00E9753C">
      <w:pPr>
        <w:spacing w:line="240" w:lineRule="exact"/>
        <w:ind w:right="424" w:firstLine="709"/>
        <w:jc w:val="center"/>
        <w:rPr>
          <w:sz w:val="24"/>
          <w:szCs w:val="24"/>
        </w:rPr>
      </w:pPr>
    </w:p>
    <w:p w:rsidR="00E9753C" w:rsidRPr="00B74B6C" w:rsidRDefault="00E9753C" w:rsidP="00E9753C">
      <w:pPr>
        <w:jc w:val="center"/>
        <w:rPr>
          <w:color w:val="000000"/>
        </w:rPr>
      </w:pPr>
      <w:r w:rsidRPr="00B74B6C">
        <w:rPr>
          <w:color w:val="000000"/>
        </w:rPr>
        <w:t>СОГЛАСИЕ НА ОБРАБОТКУ ПЕРСОНАЛЬНЫХ ДАННЫХ</w:t>
      </w:r>
    </w:p>
    <w:p w:rsidR="00E9753C" w:rsidRPr="00B74B6C" w:rsidRDefault="00E9753C" w:rsidP="00E9753C">
      <w:pPr>
        <w:jc w:val="both"/>
        <w:rPr>
          <w:rFonts w:eastAsia="TimesNewRomanPSMT"/>
        </w:rPr>
      </w:pPr>
    </w:p>
    <w:p w:rsidR="00E9753C" w:rsidRPr="00B74B6C" w:rsidRDefault="00E9753C" w:rsidP="00E9753C">
      <w:pPr>
        <w:ind w:right="424" w:firstLine="709"/>
        <w:jc w:val="right"/>
        <w:rPr>
          <w:rFonts w:eastAsia="TimesNewRomanPSMT"/>
        </w:rPr>
      </w:pPr>
      <w:r w:rsidRPr="00B74B6C">
        <w:rPr>
          <w:rFonts w:eastAsia="TimesNewRomanPSMT"/>
        </w:rPr>
        <w:tab/>
      </w:r>
      <w:r w:rsidRPr="00B74B6C">
        <w:rPr>
          <w:rFonts w:eastAsia="TimesNewRomanPSMT"/>
        </w:rPr>
        <w:tab/>
      </w:r>
      <w:r w:rsidRPr="00B74B6C">
        <w:rPr>
          <w:rFonts w:eastAsia="TimesNewRomanPSMT"/>
        </w:rPr>
        <w:tab/>
      </w:r>
      <w:r w:rsidRPr="00B74B6C">
        <w:rPr>
          <w:rFonts w:eastAsia="TimesNewRomanPSMT"/>
        </w:rPr>
        <w:tab/>
      </w:r>
      <w:r w:rsidRPr="00B74B6C">
        <w:rPr>
          <w:rFonts w:eastAsia="TimesNewRomanPSMT"/>
        </w:rPr>
        <w:tab/>
      </w:r>
      <w:r w:rsidRPr="00B74B6C">
        <w:rPr>
          <w:rFonts w:eastAsia="TimesNewRomanPSMT"/>
        </w:rPr>
        <w:tab/>
        <w:t xml:space="preserve">                        «___»_________20___ г.</w:t>
      </w:r>
    </w:p>
    <w:p w:rsidR="00E9753C" w:rsidRPr="00B74B6C" w:rsidRDefault="00E9753C" w:rsidP="00E9753C">
      <w:pPr>
        <w:ind w:right="424" w:firstLine="709"/>
        <w:jc w:val="both"/>
        <w:rPr>
          <w:rFonts w:eastAsia="TimesNewRomanPSMT"/>
        </w:rPr>
      </w:pP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Я, _________________________________________________________________________,</w:t>
      </w:r>
    </w:p>
    <w:p w:rsidR="00E9753C" w:rsidRPr="00B74B6C" w:rsidRDefault="00E9753C" w:rsidP="00E9753C">
      <w:pPr>
        <w:ind w:right="282" w:firstLine="709"/>
        <w:jc w:val="center"/>
        <w:rPr>
          <w:rFonts w:eastAsia="TimesNewRomanPSMT"/>
        </w:rPr>
      </w:pPr>
      <w:r w:rsidRPr="00B74B6C">
        <w:rPr>
          <w:rFonts w:eastAsia="TimesNewRomanPSMT"/>
        </w:rPr>
        <w:t>(фамилия, имя, отчество полностью)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__________________________________серия ____________№_______________________</w:t>
      </w:r>
    </w:p>
    <w:p w:rsidR="00E9753C" w:rsidRPr="00B74B6C" w:rsidRDefault="00E9753C" w:rsidP="00E9753C">
      <w:pPr>
        <w:ind w:right="282" w:firstLine="709"/>
        <w:jc w:val="center"/>
        <w:rPr>
          <w:rFonts w:eastAsia="TimesNewRomanPSMT"/>
          <w:i/>
          <w:sz w:val="18"/>
          <w:szCs w:val="18"/>
        </w:rPr>
      </w:pPr>
      <w:r w:rsidRPr="00B74B6C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выдан_____________________________________________, _________________________</w:t>
      </w:r>
    </w:p>
    <w:p w:rsidR="00E9753C" w:rsidRPr="00B74B6C" w:rsidRDefault="00E9753C" w:rsidP="00E9753C">
      <w:pPr>
        <w:ind w:right="282" w:firstLine="709"/>
        <w:jc w:val="center"/>
        <w:rPr>
          <w:rFonts w:eastAsia="TimesNewRomanPSMT"/>
        </w:rPr>
      </w:pPr>
      <w:r w:rsidRPr="00B74B6C">
        <w:rPr>
          <w:rFonts w:eastAsia="TimesNewRomanPSMT"/>
        </w:rPr>
        <w:t>(кем и когда)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проживающий (</w:t>
      </w:r>
      <w:proofErr w:type="spellStart"/>
      <w:r w:rsidRPr="00B74B6C">
        <w:rPr>
          <w:rFonts w:eastAsia="TimesNewRomanPSMT"/>
        </w:rPr>
        <w:t>ая</w:t>
      </w:r>
      <w:proofErr w:type="spellEnd"/>
      <w:r w:rsidRPr="00B74B6C">
        <w:rPr>
          <w:rFonts w:eastAsia="TimesNewRomanPSMT"/>
        </w:rPr>
        <w:t>) по адресу ___________________________________________________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 xml:space="preserve">____________________________________________________________________________ 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 xml:space="preserve">настоящим даю своё согласие </w:t>
      </w:r>
      <w:r w:rsidR="00D56559" w:rsidRPr="00B74B6C">
        <w:rPr>
          <w:rFonts w:eastAsia="Times New Roman"/>
          <w:sz w:val="24"/>
          <w:szCs w:val="24"/>
        </w:rPr>
        <w:t>ИООО по защите прав и интересов СМО</w:t>
      </w:r>
      <w:r w:rsidR="00D56559" w:rsidRPr="00B74B6C">
        <w:rPr>
          <w:rFonts w:eastAsia="TimesNewRomanPSMT"/>
        </w:rPr>
        <w:t xml:space="preserve"> </w:t>
      </w:r>
      <w:r w:rsidRPr="00B74B6C">
        <w:rPr>
          <w:rFonts w:eastAsia="TimesNewRomanPSMT"/>
        </w:rPr>
        <w:t>(далее – оператор) (или указывается иная организация)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 данных и подтверждаю, что, давая такое согласие, я действую в соответствии со своей волей и в своих интересах.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</w:t>
      </w:r>
      <w:r w:rsidR="00D56559" w:rsidRPr="00B74B6C">
        <w:rPr>
          <w:rFonts w:eastAsia="TimesNewRomanPSMT"/>
        </w:rPr>
        <w:t xml:space="preserve">Экспертный совет </w:t>
      </w:r>
      <w:r w:rsidRPr="00B74B6C">
        <w:rPr>
          <w:rFonts w:eastAsia="TimesNewRomanPSMT"/>
        </w:rPr>
        <w:t xml:space="preserve">Конкурса (далее – Конкурс) для обеспечения моего участия в </w:t>
      </w:r>
      <w:r w:rsidR="00D56559" w:rsidRPr="00B74B6C">
        <w:rPr>
          <w:rFonts w:eastAsia="TimesNewRomanPSMT"/>
        </w:rPr>
        <w:t xml:space="preserve">заочном </w:t>
      </w:r>
      <w:r w:rsidRPr="00B74B6C">
        <w:rPr>
          <w:rFonts w:eastAsia="TimesNewRomanPSMT"/>
        </w:rPr>
        <w:t xml:space="preserve">этапе Конкурса и проводимых в рамках него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E9753C" w:rsidRPr="00B74B6C" w:rsidRDefault="00E9753C" w:rsidP="00E9753C">
      <w:pPr>
        <w:ind w:right="282" w:firstLine="709"/>
        <w:jc w:val="both"/>
        <w:rPr>
          <w:rFonts w:eastAsia="TimesNewRomanPSMT"/>
        </w:rPr>
      </w:pPr>
      <w:r w:rsidRPr="00B74B6C">
        <w:rPr>
          <w:rFonts w:eastAsia="TimesNewRomanPSMT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E9753C" w:rsidRPr="00B74B6C" w:rsidRDefault="00E9753C" w:rsidP="00E9753C">
      <w:pPr>
        <w:ind w:right="282" w:firstLine="709"/>
      </w:pPr>
    </w:p>
    <w:p w:rsidR="00E9753C" w:rsidRPr="00B74B6C" w:rsidRDefault="00E9753C" w:rsidP="00E9753C">
      <w:pPr>
        <w:ind w:right="282" w:firstLine="709"/>
      </w:pPr>
    </w:p>
    <w:p w:rsidR="00E9753C" w:rsidRPr="00B74B6C" w:rsidRDefault="00E9753C" w:rsidP="00E9753C">
      <w:pPr>
        <w:ind w:right="282" w:firstLine="709"/>
      </w:pPr>
    </w:p>
    <w:p w:rsidR="00E9753C" w:rsidRPr="00B74B6C" w:rsidRDefault="00E9753C" w:rsidP="00E9753C">
      <w:pPr>
        <w:ind w:right="282" w:firstLine="709"/>
      </w:pPr>
      <w:r w:rsidRPr="00B74B6C">
        <w:t>Дата</w:t>
      </w:r>
    </w:p>
    <w:p w:rsidR="00E9753C" w:rsidRPr="00B74B6C" w:rsidRDefault="00E9753C" w:rsidP="00E9753C">
      <w:pPr>
        <w:ind w:right="282" w:firstLine="709"/>
      </w:pPr>
    </w:p>
    <w:p w:rsidR="00E9753C" w:rsidRPr="00B74B6C" w:rsidRDefault="00E9753C" w:rsidP="00E9753C">
      <w:pPr>
        <w:ind w:right="282" w:firstLine="709"/>
      </w:pPr>
    </w:p>
    <w:p w:rsidR="00E9753C" w:rsidRPr="00B74B6C" w:rsidRDefault="00E9753C" w:rsidP="00E9753C">
      <w:pPr>
        <w:ind w:right="282" w:firstLine="709"/>
      </w:pPr>
      <w:r w:rsidRPr="00B74B6C">
        <w:t>Подпись</w:t>
      </w:r>
    </w:p>
    <w:p w:rsidR="00677705" w:rsidRDefault="00677705" w:rsidP="00E9753C">
      <w:pPr>
        <w:spacing w:line="240" w:lineRule="exact"/>
        <w:ind w:right="424" w:firstLine="709"/>
        <w:jc w:val="center"/>
      </w:pPr>
    </w:p>
    <w:p w:rsidR="00677705" w:rsidRDefault="00677705" w:rsidP="00E9753C">
      <w:pPr>
        <w:spacing w:line="240" w:lineRule="exact"/>
        <w:ind w:right="424" w:firstLine="709"/>
        <w:jc w:val="center"/>
      </w:pPr>
    </w:p>
    <w:p w:rsidR="00677705" w:rsidRDefault="00677705" w:rsidP="00E9753C">
      <w:pPr>
        <w:spacing w:line="240" w:lineRule="exact"/>
        <w:ind w:right="424" w:firstLine="709"/>
        <w:jc w:val="center"/>
      </w:pPr>
    </w:p>
    <w:p w:rsidR="00677705" w:rsidRDefault="00677705" w:rsidP="00E9753C">
      <w:pPr>
        <w:spacing w:line="240" w:lineRule="exact"/>
        <w:ind w:right="424" w:firstLine="709"/>
        <w:jc w:val="center"/>
      </w:pPr>
    </w:p>
    <w:p w:rsidR="00677705" w:rsidRDefault="00677705" w:rsidP="00E9753C">
      <w:pPr>
        <w:spacing w:line="240" w:lineRule="exact"/>
        <w:ind w:right="424" w:firstLine="709"/>
        <w:jc w:val="center"/>
      </w:pPr>
    </w:p>
    <w:p w:rsidR="00677705" w:rsidRPr="00B74B6C" w:rsidRDefault="00677705" w:rsidP="00677705">
      <w:pPr>
        <w:tabs>
          <w:tab w:val="left" w:pos="5760"/>
        </w:tabs>
        <w:spacing w:line="240" w:lineRule="exact"/>
        <w:ind w:right="424" w:firstLine="709"/>
      </w:pPr>
      <w:r>
        <w:tab/>
      </w:r>
    </w:p>
    <w:sectPr w:rsidR="00677705" w:rsidRPr="00B74B6C" w:rsidSect="0035499E">
      <w:pgSz w:w="11920" w:h="16840"/>
      <w:pgMar w:top="664" w:right="1147" w:bottom="650" w:left="156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61A58"/>
    <w:multiLevelType w:val="multilevel"/>
    <w:tmpl w:val="C3CE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F22F3"/>
    <w:multiLevelType w:val="hybridMultilevel"/>
    <w:tmpl w:val="12F47C2E"/>
    <w:lvl w:ilvl="0" w:tplc="10B0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A634F4"/>
    <w:multiLevelType w:val="hybridMultilevel"/>
    <w:tmpl w:val="F5267532"/>
    <w:lvl w:ilvl="0" w:tplc="9036E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7D09A6"/>
    <w:multiLevelType w:val="hybridMultilevel"/>
    <w:tmpl w:val="A062674A"/>
    <w:lvl w:ilvl="0" w:tplc="A5B20D86">
      <w:start w:val="1"/>
      <w:numFmt w:val="bullet"/>
      <w:lvlText w:val=""/>
      <w:lvlJc w:val="left"/>
      <w:rPr>
        <w:rFonts w:ascii="Symbol" w:hAnsi="Symbol" w:hint="default"/>
      </w:rPr>
    </w:lvl>
    <w:lvl w:ilvl="1" w:tplc="87FA160A">
      <w:numFmt w:val="decimal"/>
      <w:lvlText w:val=""/>
      <w:lvlJc w:val="left"/>
    </w:lvl>
    <w:lvl w:ilvl="2" w:tplc="F1B674DA">
      <w:numFmt w:val="decimal"/>
      <w:lvlText w:val=""/>
      <w:lvlJc w:val="left"/>
    </w:lvl>
    <w:lvl w:ilvl="3" w:tplc="3E824D78">
      <w:numFmt w:val="decimal"/>
      <w:lvlText w:val=""/>
      <w:lvlJc w:val="left"/>
    </w:lvl>
    <w:lvl w:ilvl="4" w:tplc="82FEE2A0">
      <w:numFmt w:val="decimal"/>
      <w:lvlText w:val=""/>
      <w:lvlJc w:val="left"/>
    </w:lvl>
    <w:lvl w:ilvl="5" w:tplc="B9BCD98C">
      <w:numFmt w:val="decimal"/>
      <w:lvlText w:val=""/>
      <w:lvlJc w:val="left"/>
    </w:lvl>
    <w:lvl w:ilvl="6" w:tplc="5236360A">
      <w:numFmt w:val="decimal"/>
      <w:lvlText w:val=""/>
      <w:lvlJc w:val="left"/>
    </w:lvl>
    <w:lvl w:ilvl="7" w:tplc="6DEEAE2A">
      <w:numFmt w:val="decimal"/>
      <w:lvlText w:val=""/>
      <w:lvlJc w:val="left"/>
    </w:lvl>
    <w:lvl w:ilvl="8" w:tplc="0750F2EC">
      <w:numFmt w:val="decimal"/>
      <w:lvlText w:val=""/>
      <w:lvlJc w:val="left"/>
    </w:lvl>
  </w:abstractNum>
  <w:abstractNum w:abstractNumId="4" w15:restartNumberingAfterBreak="0">
    <w:nsid w:val="70391707"/>
    <w:multiLevelType w:val="multilevel"/>
    <w:tmpl w:val="5E4C2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0"/>
    <w:rsid w:val="00037A49"/>
    <w:rsid w:val="00065C3D"/>
    <w:rsid w:val="00085FF2"/>
    <w:rsid w:val="00087F97"/>
    <w:rsid w:val="00091A14"/>
    <w:rsid w:val="00092F47"/>
    <w:rsid w:val="000A3B6E"/>
    <w:rsid w:val="000B0566"/>
    <w:rsid w:val="000C0682"/>
    <w:rsid w:val="000E6233"/>
    <w:rsid w:val="000F1246"/>
    <w:rsid w:val="0012732B"/>
    <w:rsid w:val="00135197"/>
    <w:rsid w:val="001827B0"/>
    <w:rsid w:val="00195CBD"/>
    <w:rsid w:val="001B19A2"/>
    <w:rsid w:val="002477F6"/>
    <w:rsid w:val="00284335"/>
    <w:rsid w:val="00304817"/>
    <w:rsid w:val="00304A3C"/>
    <w:rsid w:val="0035499E"/>
    <w:rsid w:val="00377AF4"/>
    <w:rsid w:val="00385838"/>
    <w:rsid w:val="003C7C59"/>
    <w:rsid w:val="003E6A19"/>
    <w:rsid w:val="004252B3"/>
    <w:rsid w:val="004324DA"/>
    <w:rsid w:val="00457160"/>
    <w:rsid w:val="00474167"/>
    <w:rsid w:val="00477E66"/>
    <w:rsid w:val="00485A43"/>
    <w:rsid w:val="004905A5"/>
    <w:rsid w:val="004A5383"/>
    <w:rsid w:val="004E0082"/>
    <w:rsid w:val="004F2152"/>
    <w:rsid w:val="004F7DD1"/>
    <w:rsid w:val="00502ACC"/>
    <w:rsid w:val="00507434"/>
    <w:rsid w:val="00541B71"/>
    <w:rsid w:val="00542406"/>
    <w:rsid w:val="0056712A"/>
    <w:rsid w:val="00583A59"/>
    <w:rsid w:val="00595993"/>
    <w:rsid w:val="005B5B32"/>
    <w:rsid w:val="005F2217"/>
    <w:rsid w:val="00611AD9"/>
    <w:rsid w:val="00630EE4"/>
    <w:rsid w:val="00645017"/>
    <w:rsid w:val="00663657"/>
    <w:rsid w:val="006701A2"/>
    <w:rsid w:val="00677705"/>
    <w:rsid w:val="006B0C9E"/>
    <w:rsid w:val="006B5428"/>
    <w:rsid w:val="006E1CD2"/>
    <w:rsid w:val="006F5D6D"/>
    <w:rsid w:val="00795208"/>
    <w:rsid w:val="007F7822"/>
    <w:rsid w:val="00811433"/>
    <w:rsid w:val="00812FF6"/>
    <w:rsid w:val="00824DE4"/>
    <w:rsid w:val="00862390"/>
    <w:rsid w:val="0086427C"/>
    <w:rsid w:val="00881C67"/>
    <w:rsid w:val="00894CF2"/>
    <w:rsid w:val="008C1546"/>
    <w:rsid w:val="008E6C38"/>
    <w:rsid w:val="00903D99"/>
    <w:rsid w:val="009A4C57"/>
    <w:rsid w:val="009D5850"/>
    <w:rsid w:val="00A248B8"/>
    <w:rsid w:val="00A2564C"/>
    <w:rsid w:val="00AA0281"/>
    <w:rsid w:val="00AB0D47"/>
    <w:rsid w:val="00AC5491"/>
    <w:rsid w:val="00AE2D4C"/>
    <w:rsid w:val="00AF4618"/>
    <w:rsid w:val="00B00669"/>
    <w:rsid w:val="00B01051"/>
    <w:rsid w:val="00B02FFA"/>
    <w:rsid w:val="00B0668A"/>
    <w:rsid w:val="00B117DC"/>
    <w:rsid w:val="00B2467D"/>
    <w:rsid w:val="00B40F66"/>
    <w:rsid w:val="00B43FB8"/>
    <w:rsid w:val="00B71455"/>
    <w:rsid w:val="00B74B6C"/>
    <w:rsid w:val="00BD47EA"/>
    <w:rsid w:val="00BF12D3"/>
    <w:rsid w:val="00BF67DF"/>
    <w:rsid w:val="00C245D0"/>
    <w:rsid w:val="00CA73F4"/>
    <w:rsid w:val="00CF4312"/>
    <w:rsid w:val="00D013F1"/>
    <w:rsid w:val="00D41BFC"/>
    <w:rsid w:val="00D56559"/>
    <w:rsid w:val="00DB3850"/>
    <w:rsid w:val="00DC7838"/>
    <w:rsid w:val="00DF7DE6"/>
    <w:rsid w:val="00E02F09"/>
    <w:rsid w:val="00E4276D"/>
    <w:rsid w:val="00E55667"/>
    <w:rsid w:val="00E82545"/>
    <w:rsid w:val="00E86090"/>
    <w:rsid w:val="00E9753C"/>
    <w:rsid w:val="00EA1172"/>
    <w:rsid w:val="00ED1A1E"/>
    <w:rsid w:val="00F55F89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28E72-99AE-4B09-BF7E-ABBE9987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2F09"/>
    <w:pPr>
      <w:ind w:left="720"/>
      <w:contextualSpacing/>
    </w:pPr>
  </w:style>
  <w:style w:type="character" w:customStyle="1" w:styleId="a7">
    <w:name w:val="Основной текст_"/>
    <w:link w:val="2"/>
    <w:rsid w:val="00663657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663657"/>
    <w:pPr>
      <w:shd w:val="clear" w:color="auto" w:fill="FFFFFF"/>
      <w:spacing w:before="60" w:after="180" w:line="281" w:lineRule="exact"/>
      <w:ind w:hanging="620"/>
      <w:jc w:val="center"/>
    </w:pPr>
    <w:rPr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092F47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2F47"/>
    <w:pPr>
      <w:widowControl w:val="0"/>
      <w:shd w:val="clear" w:color="auto" w:fill="FFFFFF"/>
      <w:spacing w:before="7020" w:line="230" w:lineRule="exact"/>
    </w:pPr>
    <w:rPr>
      <w:spacing w:val="7"/>
      <w:sz w:val="16"/>
      <w:szCs w:val="16"/>
    </w:rPr>
  </w:style>
  <w:style w:type="table" w:styleId="a8">
    <w:name w:val="Table Grid"/>
    <w:basedOn w:val="a1"/>
    <w:uiPriority w:val="59"/>
    <w:rsid w:val="00F9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_kuznecova19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2240</Words>
  <Characters>12774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2019-10-14T09:25:00Z</cp:lastPrinted>
  <dcterms:created xsi:type="dcterms:W3CDTF">2022-08-22T09:03:00Z</dcterms:created>
  <dcterms:modified xsi:type="dcterms:W3CDTF">2022-09-01T10:21:00Z</dcterms:modified>
</cp:coreProperties>
</file>